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22.xml" ContentType="application/xml"/>
  <Override PartName="/customXml/item23.xml" ContentType="application/xml"/>
  <Override PartName="/customXml/item24.xml" ContentType="application/xml"/>
  <Override PartName="/customXml/item25.xml" ContentType="application/xml"/>
  <Override PartName="/customXml/item26.xml" ContentType="application/xml"/>
  <Override PartName="/customXml/item27.xml" ContentType="application/xml"/>
  <Override PartName="/customXml/item28.xml" ContentType="application/xml"/>
  <Override PartName="/customXml/item29.xml" ContentType="application/xml"/>
  <Override PartName="/customXml/item3.xml" ContentType="application/xml"/>
  <Override PartName="/customXml/item30.xml" ContentType="application/xml"/>
  <Override PartName="/customXml/item31.xml" ContentType="application/xml"/>
  <Override PartName="/customXml/item32.xml" ContentType="application/xml"/>
  <Override PartName="/customXml/item33.xml" ContentType="application/xml"/>
  <Override PartName="/customXml/item34.xml" ContentType="application/xml"/>
  <Override PartName="/customXml/item35.xml" ContentType="application/xml"/>
  <Override PartName="/customXml/item36.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天津市中小企业服务中心</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37"/>
          <w:headerReference w:type="default" r:id="rId38"/>
          <w:headerReference w:type="first" r:id="rId39"/>
          <w:footerReference w:type="even" r:id="rId40"/>
          <w:footerReference w:type="default" r:id="rId41"/>
          <w:footerReference w:type="first" r:id="rId42"/>
          <w:pgSz w:w="11906" w:h="16838" w:orient="portrait"/>
          <w:pgMar w:top="1440" w:right="1800" w:bottom="1440" w:left="1800" w:header="851" w:footer="992" w:gutter="0"/>
          <w:pgBorders/>
          <w:pgNumType w:start="1"/>
          <w:cols w:num="1" w:space="720">
            <w:col w:w="8306" w:space="720"/>
          </w:cols>
          <w:docGrid w:type="lines" w:linePitch="312" w:charSpace="0"/>
        </w:sectPr>
      </w:pPr>
    </w:p>
    <w:p>
      <w:pPr>
        <w:spacing w:line="600" w:lineRule="exact"/>
        <w:jc w:val="center"/>
      </w:pPr>
      <w:r>
        <w:rPr>
          <w:rFonts w:ascii="黑体" w:eastAsia="黑体" w:hint="eastAsia"/>
          <w:sz w:val="44"/>
          <w:szCs w:val="44"/>
        </w:rPr>
        <w:t xml:space="preserve">目录</w:t>
      </w:r>
    </w:p>
    <w:p>
      <w:pPr>
        <w:pStyle w:val="TOC1"/>
        <w:tabs>
          <w:tab w:val="right" w:leader="dot" w:pos="8306"/>
          <w:tab w:val="clear" w:pos="8296"/>
        </w:tabs>
        <w:rPr>
          <w:rFonts w:cs="黑体"/>
          <w:sz w:val="30"/>
          <w:szCs w:val="30"/>
        </w:rPr>
      </w:pPr>
      <w:r>
        <w:rPr>
          <w:rFonts w:cs="黑体" w:hint="eastAsia"/>
          <w:sz w:val="30"/>
          <w:szCs w:val="30"/>
        </w:rPr>
        <w:t xml:space="preserve">第一部分  概 况</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right" w:leader="dot" w:pos="8306"/>
          <w:tab w:val="clear" w:pos="8296"/>
        </w:tabs>
        <w:rPr>
          <w:rFonts w:cs="黑体"/>
          <w:sz w:val="30"/>
          <w:szCs w:val="30"/>
        </w:rPr>
      </w:pPr>
      <w:r>
        <w:rPr>
          <w:rFonts w:cs="黑体" w:hint="eastAsia"/>
          <w:sz w:val="30"/>
          <w:szCs w:val="30"/>
        </w:rPr>
        <w:t xml:space="preserve">第二部分  2024年度部门决算表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right" w:leader="dot" w:pos="8306"/>
          <w:tab w:val="clear" w:pos="8296"/>
        </w:tabs>
        <w:rPr>
          <w:rFonts w:cs="黑体"/>
          <w:sz w:val="30"/>
          <w:szCs w:val="30"/>
        </w:rPr>
      </w:pPr>
      <w:r>
        <w:rPr>
          <w:rFonts w:cs="黑体" w:hint="eastAsia"/>
          <w:sz w:val="30"/>
          <w:szCs w:val="30"/>
        </w:rPr>
        <w:t xml:space="preserve">第三部分 2024年度部门决算情况说明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right" w:leader="dot" w:pos="8306"/>
          <w:tab w:val="clear" w:pos="8296"/>
        </w:tabs>
        <w:rPr>
          <w:rFonts w:cs="黑体"/>
          <w:sz w:val="30"/>
          <w:szCs w:val="30"/>
        </w:rPr>
      </w:pPr>
      <w:r>
        <w:rPr>
          <w:rFonts w:cs="黑体" w:hint="eastAsia"/>
          <w:sz w:val="30"/>
          <w:szCs w:val="30"/>
        </w:rPr>
        <w:t xml:space="preserve">第四部分  名词解释</w:t>
      </w:r>
    </w:p>
    <w:p>
      <w:pPr>
        <w:rPr>
          <w:rFonts w:eastAsia="仿宋"/>
          <w:b/>
          <w:szCs w:val="32"/>
        </w:rPr>
      </w:pPr>
    </w:p>
    <w:p>
      <w:pPr>
        <w:rPr>
          <w:rFonts w:eastAsia="仿宋"/>
          <w:b/>
          <w:szCs w:val="32"/>
        </w:rPr>
      </w:pPr>
    </w:p>
    <w:p>
      <w:pPr>
        <w:spacing w:line="700" w:lineRule="exact"/>
        <w:rPr>
          <w:rFonts w:eastAsia="仿宋"/>
          <w:sz w:val="30"/>
          <w:szCs w:val="32"/>
        </w:rPr>
      </w:pPr>
    </w:p>
    <w:p>
      <w:pPr/>
    </w:p>
    <w:p>
      <w:pPr/>
    </w:p>
    <w:p>
      <w:pPr>
        <w:sectPr>
          <w:footerReference w:type="default" r:id="rId43"/>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1"/>
        <w:spacing w:before="0" w:after="0" w:line="600" w:lineRule="exact"/>
        <w:jc w:val="center"/>
      </w:pPr>
      <w:bookmarkStart w:id="0" w:name="_Toc1214908849"/>
      <w:bookmarkStart w:id="1" w:name="_Toc403062085"/>
      <w:bookmarkStart w:id="2" w:name="_Toc1358716097"/>
      <w:bookmarkStart w:id="3" w:name="_Toc1198055373"/>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747823728"/>
      <w:bookmarkStart w:id="5" w:name="_Toc698509467"/>
      <w:bookmarkStart w:id="6" w:name="_Toc1101039957"/>
      <w:bookmarkStart w:id="7" w:name="_Toc909979739"/>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天津市中小企业服务中心</w:t>
      </w:r>
      <w:r>
        <w:rPr>
          <w:rFonts w:ascii="仿宋_GB2312" w:eastAsia="仿宋_GB2312" w:hint="eastAsia"/>
          <w:sz w:val="30"/>
          <w:szCs w:val="30"/>
        </w:rPr>
        <w:t xml:space="preserve">的主要职责是：</w:t>
      </w:r>
      <w:r>
        <w:rPr>
          <w:rFonts w:ascii="仿宋_GB2312" w:eastAsia="仿宋_GB2312" w:hint="eastAsia"/>
          <w:sz w:val="30"/>
          <w:szCs w:val="30"/>
        </w:rPr>
        <w:t xml:space="preserve">宣传贯彻国家及我市有关促进中小企业发展的法律法规、政策措施，维护中小企业合法权益；承担中小企业发展现状、运行情况调查研究工作，提出政策建议；协助推进中小企业服务体系建设；承担中小企业公共服务平台和创业创新示范基地建设相关工作；承担组织中小企业开展合作交流、展览展示相关工作；承担上级部门委托的其他工作事项</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02997367"/>
      <w:bookmarkStart w:id="9" w:name="_Toc1798423086"/>
      <w:bookmarkStart w:id="10" w:name="_Toc311971100"/>
      <w:bookmarkStart w:id="11" w:name="_Toc244589183"/>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天津市中小企业服务中心内设5个机构，分别为综合管理部、平台服务部、合作交流部、创新创业部、法律（调研）服务部；下辖0个预算单位</w:t>
      </w:r>
      <w:r>
        <w:rPr>
          <w:rFonts w:ascii="仿宋_GB2312" w:eastAsia="仿宋_GB2312" w:hint="eastAsia"/>
          <w:sz w:val="30"/>
          <w:szCs w:val="30"/>
        </w:rPr>
        <w:t xml:space="preserve">；纳入</w:t>
      </w:r>
      <w:r>
        <w:rPr>
          <w:rFonts w:ascii="仿宋_GB2312" w:eastAsia="仿宋_GB2312" w:hint="eastAsia"/>
          <w:sz w:val="30"/>
          <w:szCs w:val="30"/>
        </w:rPr>
        <w:t xml:space="preserve">天津市中小企业服务中心</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天津市中小企业服务中心。</w:t>
      </w:r>
    </w:p>
    <w:p>
      <w:pPr>
        <w:spacing w:line="580" w:lineRule="exact"/>
        <w:jc w:val="center"/>
        <w:rPr>
          <w:rFonts w:eastAsia="黑体"/>
          <w:w w:val="95"/>
          <w:sz w:val="44"/>
          <w:szCs w:val="44"/>
        </w:rPr>
      </w:pPr>
      <w:r>
        <w:br w:type="page"/>
      </w:r>
      <w:bookmarkStart w:id="12" w:name="_Toc526698323"/>
      <w:bookmarkStart w:id="13" w:name="_Toc1290695373"/>
      <w:bookmarkStart w:id="14" w:name="_Toc264474877"/>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44"/>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17" w:name="_Toc1865768001"/>
      <w:bookmarkStart w:id="18" w:name="_Toc291121727"/>
      <w:bookmarkStart w:id="19" w:name="_Toc984815664"/>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7,297,247.69</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737,990.28</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290,375.64</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32,890.10</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snapToGrid w:val="0"/>
              <w:jc w:val="right"/>
            </w:pPr>
            <w:r>
              <w:rPr>
                <w:rFonts w:ascii="宋体" w:eastAsia="宋体" w:hAnsi="宋体" w:cs="宋体"/>
                <w:b w:val="0"/>
                <w:i w:val="0"/>
                <w:color w:val="000000"/>
                <w:sz w:val="23"/>
              </w:rPr>
              <w:t xml:space="preserve">6,269,432.05</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7,330,137.79</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7,297,797.97</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snapToGrid w:val="0"/>
              <w:jc w:val="right"/>
            </w:pPr>
            <w:r>
              <w:rPr>
                <w:rFonts w:ascii="宋体" w:eastAsia="宋体" w:hAnsi="宋体" w:cs="宋体"/>
                <w:b w:val="0"/>
                <w:i w:val="0"/>
                <w:color w:val="000000"/>
                <w:sz w:val="23"/>
              </w:rPr>
              <w:t xml:space="preserve">32,330.10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snapToGrid w:val="0"/>
              <w:jc w:val="right"/>
            </w:pPr>
            <w:r>
              <w:rPr>
                <w:rFonts w:ascii="宋体" w:eastAsia="宋体" w:hAnsi="宋体" w:cs="宋体"/>
                <w:b w:val="0"/>
                <w:i w:val="0"/>
                <w:color w:val="000000"/>
                <w:sz w:val="23"/>
              </w:rPr>
              <w:t xml:space="preserve">9.72</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7,330,137.79</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7,330,137.79</w:t>
            </w:r>
          </w:p>
        </w:tc>
      </w:tr>
      <w:tr>
        <w:trPr>
          <w:trHeight w:hRule="exact" w:val="470"/>
          <w:jc w:val="center"/>
        </w:trPr>
        <w:tc>
          <w:tcPr>
            <w:tcW w:w="13238" w:type="dxa"/>
            <w:gridSpan w:val="4"/>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0" w:name="_Toc406579313"/>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7,330,137.79</w:t>
            </w:r>
          </w:p>
        </w:tc>
        <w:tc>
          <w:tcPr>
            <w:tcW w:w="1240" w:type="dxa"/>
            <w:tcBorders/>
            <w:vAlign w:val="center"/>
          </w:tcPr>
          <w:p>
            <w:pPr>
              <w:snapToGrid w:val="0"/>
              <w:jc w:val="right"/>
            </w:pPr>
            <w:r>
              <w:rPr>
                <w:rFonts w:ascii="宋体" w:eastAsia="宋体" w:hAnsi="宋体" w:cs="宋体"/>
                <w:b w:val="0"/>
                <w:i w:val="0"/>
                <w:color w:val="000000"/>
                <w:sz w:val="14"/>
              </w:rPr>
              <w:t xml:space="preserve">7,297,247.69</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32,890.10</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738,000.00</w:t>
            </w:r>
          </w:p>
        </w:tc>
        <w:tc>
          <w:tcPr>
            <w:tcW w:w="1240" w:type="dxa"/>
            <w:tcBorders/>
            <w:vAlign w:val="center"/>
          </w:tcPr>
          <w:p>
            <w:pPr>
              <w:snapToGrid w:val="0"/>
              <w:jc w:val="right"/>
            </w:pPr>
            <w:r>
              <w:rPr>
                <w:rFonts w:ascii="宋体" w:eastAsia="宋体" w:hAnsi="宋体" w:cs="宋体"/>
                <w:b w:val="0"/>
                <w:i w:val="0"/>
                <w:color w:val="000000"/>
                <w:sz w:val="14"/>
              </w:rPr>
              <w:t xml:space="preserve">738,000.00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738,000.00</w:t>
            </w:r>
          </w:p>
        </w:tc>
        <w:tc>
          <w:tcPr>
            <w:tcW w:w="1240" w:type="dxa"/>
            <w:tcBorders/>
            <w:vAlign w:val="center"/>
          </w:tcPr>
          <w:p>
            <w:pPr>
              <w:snapToGrid w:val="0"/>
              <w:jc w:val="right"/>
            </w:pPr>
            <w:r>
              <w:rPr>
                <w:rFonts w:ascii="宋体" w:eastAsia="宋体" w:hAnsi="宋体" w:cs="宋体"/>
                <w:b w:val="0"/>
                <w:i w:val="0"/>
                <w:color w:val="000000"/>
                <w:sz w:val="14"/>
              </w:rPr>
              <w:t xml:space="preserve">738,000.00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430,000.00</w:t>
            </w:r>
          </w:p>
        </w:tc>
        <w:tc>
          <w:tcPr>
            <w:tcW w:w="1240" w:type="dxa"/>
            <w:tcBorders/>
            <w:vAlign w:val="center"/>
          </w:tcPr>
          <w:p>
            <w:pPr>
              <w:snapToGrid w:val="0"/>
              <w:jc w:val="right"/>
            </w:pPr>
            <w:r>
              <w:rPr>
                <w:rFonts w:ascii="宋体" w:eastAsia="宋体" w:hAnsi="宋体" w:cs="宋体"/>
                <w:b w:val="0"/>
                <w:i w:val="0"/>
                <w:color w:val="000000"/>
                <w:sz w:val="14"/>
              </w:rPr>
              <w:t xml:space="preserve">430,000.00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308,000.00</w:t>
            </w:r>
          </w:p>
        </w:tc>
        <w:tc>
          <w:tcPr>
            <w:tcW w:w="1240" w:type="dxa"/>
            <w:tcBorders/>
            <w:vAlign w:val="center"/>
          </w:tcPr>
          <w:p>
            <w:pPr>
              <w:snapToGrid w:val="0"/>
              <w:jc w:val="right"/>
            </w:pPr>
            <w:r>
              <w:rPr>
                <w:rFonts w:ascii="宋体" w:eastAsia="宋体" w:hAnsi="宋体" w:cs="宋体"/>
                <w:b w:val="0"/>
                <w:i w:val="0"/>
                <w:color w:val="000000"/>
                <w:sz w:val="14"/>
              </w:rPr>
              <w:t xml:space="preserve">308,000.00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290,375.64</w:t>
            </w:r>
          </w:p>
        </w:tc>
        <w:tc>
          <w:tcPr>
            <w:tcW w:w="1240" w:type="dxa"/>
            <w:tcBorders/>
            <w:vAlign w:val="center"/>
          </w:tcPr>
          <w:p>
            <w:pPr>
              <w:snapToGrid w:val="0"/>
              <w:jc w:val="right"/>
            </w:pPr>
            <w:r>
              <w:rPr>
                <w:rFonts w:ascii="宋体" w:eastAsia="宋体" w:hAnsi="宋体" w:cs="宋体"/>
                <w:b w:val="0"/>
                <w:i w:val="0"/>
                <w:color w:val="000000"/>
                <w:sz w:val="14"/>
              </w:rPr>
              <w:t xml:space="preserve">290,375.64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290,375.64</w:t>
            </w:r>
          </w:p>
        </w:tc>
        <w:tc>
          <w:tcPr>
            <w:tcW w:w="1240" w:type="dxa"/>
            <w:tcBorders/>
            <w:vAlign w:val="center"/>
          </w:tcPr>
          <w:p>
            <w:pPr>
              <w:snapToGrid w:val="0"/>
              <w:jc w:val="right"/>
            </w:pPr>
            <w:r>
              <w:rPr>
                <w:rFonts w:ascii="宋体" w:eastAsia="宋体" w:hAnsi="宋体" w:cs="宋体"/>
                <w:b w:val="0"/>
                <w:i w:val="0"/>
                <w:color w:val="000000"/>
                <w:sz w:val="14"/>
              </w:rPr>
              <w:t xml:space="preserve">290,375.64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2101102</w:t>
            </w:r>
          </w:p>
        </w:tc>
        <w:tc>
          <w:tcPr>
            <w:tcW w:w="2520" w:type="dxa"/>
            <w:tcBorders/>
            <w:vAlign w:val="center"/>
          </w:tcPr>
          <w:p>
            <w:pPr>
              <w:snapToGrid w:val="0"/>
              <w:jc w:val="left"/>
            </w:pPr>
            <w:r>
              <w:rPr>
                <w:rFonts w:ascii="宋体" w:eastAsia="宋体" w:hAnsi="宋体" w:cs="宋体"/>
                <w:b w:val="0"/>
                <w:i w:val="0"/>
                <w:color w:val="000000"/>
                <w:sz w:val="14"/>
              </w:rPr>
              <w:t xml:space="preserve">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282,226.39</w:t>
            </w:r>
          </w:p>
        </w:tc>
        <w:tc>
          <w:tcPr>
            <w:tcW w:w="1240" w:type="dxa"/>
            <w:tcBorders/>
            <w:vAlign w:val="center"/>
          </w:tcPr>
          <w:p>
            <w:pPr>
              <w:snapToGrid w:val="0"/>
              <w:jc w:val="right"/>
            </w:pPr>
            <w:r>
              <w:rPr>
                <w:rFonts w:ascii="宋体" w:eastAsia="宋体" w:hAnsi="宋体" w:cs="宋体"/>
                <w:b w:val="0"/>
                <w:i w:val="0"/>
                <w:color w:val="000000"/>
                <w:sz w:val="14"/>
              </w:rPr>
              <w:t xml:space="preserve">282,226.39</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2101199</w:t>
            </w:r>
          </w:p>
        </w:tc>
        <w:tc>
          <w:tcPr>
            <w:tcW w:w="2520" w:type="dxa"/>
            <w:tcBorders/>
            <w:vAlign w:val="center"/>
          </w:tcPr>
          <w:p>
            <w:pPr>
              <w:snapToGrid w:val="0"/>
              <w:jc w:val="left"/>
            </w:pPr>
            <w:r>
              <w:rPr>
                <w:rFonts w:ascii="宋体" w:eastAsia="宋体" w:hAnsi="宋体" w:cs="宋体"/>
                <w:b w:val="0"/>
                <w:i w:val="0"/>
                <w:color w:val="000000"/>
                <w:sz w:val="14"/>
              </w:rPr>
              <w:t xml:space="preserve">其他行政事业单位医疗支出</w:t>
            </w:r>
          </w:p>
        </w:tc>
        <w:tc>
          <w:tcPr>
            <w:tcW w:w="1240" w:type="dxa"/>
            <w:tcBorders/>
            <w:vAlign w:val="center"/>
          </w:tcPr>
          <w:p>
            <w:pPr>
              <w:snapToGrid w:val="0"/>
              <w:jc w:val="right"/>
            </w:pPr>
            <w:r>
              <w:rPr>
                <w:rFonts w:ascii="宋体" w:eastAsia="宋体" w:hAnsi="宋体" w:cs="宋体"/>
                <w:b w:val="0"/>
                <w:i w:val="0"/>
                <w:color w:val="000000"/>
                <w:sz w:val="14"/>
              </w:rPr>
              <w:t xml:space="preserve">8,149.25</w:t>
            </w:r>
          </w:p>
        </w:tc>
        <w:tc>
          <w:tcPr>
            <w:tcW w:w="1240" w:type="dxa"/>
            <w:tcBorders/>
            <w:vAlign w:val="center"/>
          </w:tcPr>
          <w:p>
            <w:pPr>
              <w:snapToGrid w:val="0"/>
              <w:jc w:val="right"/>
            </w:pPr>
            <w:r>
              <w:rPr>
                <w:rFonts w:ascii="宋体" w:eastAsia="宋体" w:hAnsi="宋体" w:cs="宋体"/>
                <w:b w:val="0"/>
                <w:i w:val="0"/>
                <w:color w:val="000000"/>
                <w:sz w:val="14"/>
              </w:rPr>
              <w:t xml:space="preserve">8,149.25</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w:t>
            </w:r>
          </w:p>
        </w:tc>
        <w:tc>
          <w:tcPr>
            <w:tcW w:w="2520" w:type="dxa"/>
            <w:tcBorders/>
            <w:vAlign w:val="center"/>
          </w:tcPr>
          <w:p>
            <w:pPr>
              <w:snapToGrid w:val="0"/>
              <w:jc w:val="left"/>
            </w:pPr>
            <w:r>
              <w:rPr>
                <w:rFonts w:ascii="宋体" w:eastAsia="宋体" w:hAnsi="宋体" w:cs="宋体"/>
                <w:b w:val="0"/>
                <w:i w:val="0"/>
                <w:color w:val="000000"/>
                <w:sz w:val="14"/>
              </w:rPr>
              <w:t xml:space="preserve">资源勘探工业信息等支出</w:t>
            </w:r>
          </w:p>
        </w:tc>
        <w:tc>
          <w:tcPr>
            <w:tcW w:w="1240" w:type="dxa"/>
            <w:tcBorders/>
            <w:vAlign w:val="center"/>
          </w:tcPr>
          <w:p>
            <w:pPr>
              <w:snapToGrid w:val="0"/>
              <w:jc w:val="right"/>
            </w:pPr>
            <w:r>
              <w:rPr>
                <w:rFonts w:ascii="宋体" w:eastAsia="宋体" w:hAnsi="宋体" w:cs="宋体"/>
                <w:b w:val="0"/>
                <w:i w:val="0"/>
                <w:color w:val="000000"/>
                <w:sz w:val="14"/>
              </w:rPr>
              <w:t xml:space="preserve">6,301,762.15</w:t>
            </w:r>
          </w:p>
        </w:tc>
        <w:tc>
          <w:tcPr>
            <w:tcW w:w="1240" w:type="dxa"/>
            <w:tcBorders/>
            <w:vAlign w:val="center"/>
          </w:tcPr>
          <w:p>
            <w:pPr>
              <w:snapToGrid w:val="0"/>
              <w:jc w:val="right"/>
            </w:pPr>
            <w:r>
              <w:rPr>
                <w:rFonts w:ascii="宋体" w:eastAsia="宋体" w:hAnsi="宋体" w:cs="宋体"/>
                <w:b w:val="0"/>
                <w:i w:val="0"/>
                <w:color w:val="000000"/>
                <w:sz w:val="14"/>
              </w:rPr>
              <w:t xml:space="preserve">6,268,872.05</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32,890.10</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w:t>
            </w:r>
          </w:p>
        </w:tc>
        <w:tc>
          <w:tcPr>
            <w:tcW w:w="2520" w:type="dxa"/>
            <w:tcBorders/>
            <w:vAlign w:val="center"/>
          </w:tcPr>
          <w:p>
            <w:pPr>
              <w:snapToGrid w:val="0"/>
              <w:jc w:val="left"/>
            </w:pPr>
            <w:r>
              <w:rPr>
                <w:rFonts w:ascii="宋体" w:eastAsia="宋体" w:hAnsi="宋体" w:cs="宋体"/>
                <w:b w:val="0"/>
                <w:i w:val="0"/>
                <w:color w:val="000000"/>
                <w:sz w:val="14"/>
              </w:rPr>
              <w:t xml:space="preserve">工业和信息产业监管</w:t>
            </w:r>
          </w:p>
        </w:tc>
        <w:tc>
          <w:tcPr>
            <w:tcW w:w="1240" w:type="dxa"/>
            <w:tcBorders/>
            <w:vAlign w:val="center"/>
          </w:tcPr>
          <w:p>
            <w:pPr>
              <w:snapToGrid w:val="0"/>
              <w:jc w:val="right"/>
            </w:pPr>
            <w:r>
              <w:rPr>
                <w:rFonts w:ascii="宋体" w:eastAsia="宋体" w:hAnsi="宋体" w:cs="宋体"/>
                <w:b w:val="0"/>
                <w:i w:val="0"/>
                <w:color w:val="000000"/>
                <w:sz w:val="14"/>
              </w:rPr>
              <w:t xml:space="preserve">6,301,762.15</w:t>
            </w:r>
          </w:p>
        </w:tc>
        <w:tc>
          <w:tcPr>
            <w:tcW w:w="1240" w:type="dxa"/>
            <w:tcBorders/>
            <w:vAlign w:val="center"/>
          </w:tcPr>
          <w:p>
            <w:pPr>
              <w:snapToGrid w:val="0"/>
              <w:jc w:val="right"/>
            </w:pPr>
            <w:r>
              <w:rPr>
                <w:rFonts w:ascii="宋体" w:eastAsia="宋体" w:hAnsi="宋体" w:cs="宋体"/>
                <w:b w:val="0"/>
                <w:i w:val="0"/>
                <w:color w:val="000000"/>
                <w:sz w:val="14"/>
              </w:rPr>
              <w:t xml:space="preserve">6,268,872.05</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32,890.10</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2150550</w:t>
            </w:r>
          </w:p>
        </w:tc>
        <w:tc>
          <w:tcPr>
            <w:tcW w:w="2520" w:type="dxa"/>
            <w:tcBorders/>
            <w:vAlign w:val="center"/>
          </w:tcPr>
          <w:p>
            <w:pPr>
              <w:snapToGrid w:val="0"/>
              <w:jc w:val="left"/>
            </w:pPr>
            <w:r>
              <w:rPr>
                <w:rFonts w:ascii="宋体" w:eastAsia="宋体" w:hAnsi="宋体" w:cs="宋体"/>
                <w:b w:val="0"/>
                <w:i w:val="0"/>
                <w:color w:val="000000"/>
                <w:sz w:val="14"/>
              </w:rPr>
              <w:t xml:space="preserve">事业运行</w:t>
            </w:r>
          </w:p>
        </w:tc>
        <w:tc>
          <w:tcPr>
            <w:tcW w:w="1240" w:type="dxa"/>
            <w:tcBorders/>
            <w:vAlign w:val="center"/>
          </w:tcPr>
          <w:p>
            <w:pPr>
              <w:snapToGrid w:val="0"/>
              <w:jc w:val="right"/>
            </w:pPr>
            <w:r>
              <w:rPr>
                <w:rFonts w:ascii="宋体" w:eastAsia="宋体" w:hAnsi="宋体" w:cs="宋体"/>
                <w:b w:val="0"/>
                <w:i w:val="0"/>
                <w:color w:val="000000"/>
                <w:sz w:val="14"/>
              </w:rPr>
              <w:t xml:space="preserve">6,202,762.15</w:t>
            </w:r>
          </w:p>
        </w:tc>
        <w:tc>
          <w:tcPr>
            <w:tcW w:w="1240" w:type="dxa"/>
            <w:tcBorders/>
            <w:vAlign w:val="center"/>
          </w:tcPr>
          <w:p>
            <w:pPr>
              <w:snapToGrid w:val="0"/>
              <w:jc w:val="right"/>
            </w:pPr>
            <w:r>
              <w:rPr>
                <w:rFonts w:ascii="宋体" w:eastAsia="宋体" w:hAnsi="宋体" w:cs="宋体"/>
                <w:b w:val="0"/>
                <w:i w:val="0"/>
                <w:color w:val="000000"/>
                <w:sz w:val="14"/>
              </w:rPr>
              <w:t xml:space="preserve">6,169,872.05</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32,890.10</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2150599</w:t>
            </w:r>
          </w:p>
        </w:tc>
        <w:tc>
          <w:tcPr>
            <w:tcW w:w="2520" w:type="dxa"/>
            <w:tcBorders/>
            <w:vAlign w:val="center"/>
          </w:tcPr>
          <w:p>
            <w:pPr>
              <w:snapToGrid w:val="0"/>
              <w:jc w:val="left"/>
            </w:pPr>
            <w:r>
              <w:rPr>
                <w:rFonts w:ascii="宋体" w:eastAsia="宋体" w:hAnsi="宋体" w:cs="宋体"/>
                <w:b w:val="0"/>
                <w:i w:val="0"/>
                <w:color w:val="000000"/>
                <w:sz w:val="14"/>
              </w:rPr>
              <w:t xml:space="preserve">其他工业和信息产业监管支出</w:t>
            </w:r>
          </w:p>
        </w:tc>
        <w:tc>
          <w:tcPr>
            <w:tcW w:w="124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13238" w:type="dxa"/>
            <w:gridSpan w:val="10"/>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1" w:name="_Toc8554883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7,330,137.79</w:t>
            </w:r>
          </w:p>
        </w:tc>
        <w:tc>
          <w:tcPr>
            <w:tcW w:w="580" w:type="dxa"/>
            <w:tcBorders/>
            <w:vAlign w:val="center"/>
          </w:tcPr>
          <w:p>
            <w:pPr>
              <w:snapToGrid w:val="0"/>
              <w:jc w:val="right"/>
            </w:pPr>
            <w:r>
              <w:rPr>
                <w:rFonts w:ascii="宋体" w:eastAsia="宋体" w:hAnsi="宋体" w:cs="宋体"/>
                <w:b w:val="0"/>
                <w:i w:val="0"/>
                <w:color w:val="000000"/>
                <w:sz w:val="9"/>
              </w:rPr>
              <w:t xml:space="preserve">7,330,137.79</w:t>
            </w:r>
          </w:p>
        </w:tc>
        <w:tc>
          <w:tcPr>
            <w:tcW w:w="580" w:type="dxa"/>
            <w:tcBorders/>
            <w:vAlign w:val="center"/>
          </w:tcPr>
          <w:p>
            <w:pPr>
              <w:snapToGrid w:val="0"/>
              <w:jc w:val="right"/>
            </w:pPr>
            <w:r>
              <w:rPr>
                <w:rFonts w:ascii="宋体" w:eastAsia="宋体" w:hAnsi="宋体" w:cs="宋体"/>
                <w:b w:val="0"/>
                <w:i w:val="0"/>
                <w:color w:val="000000"/>
                <w:sz w:val="9"/>
              </w:rPr>
              <w:t xml:space="preserve">7,297,247.69</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32,890.10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322208</w:t>
            </w:r>
          </w:p>
        </w:tc>
        <w:tc>
          <w:tcPr>
            <w:tcW w:w="1520" w:type="dxa"/>
            <w:tcBorders/>
            <w:vAlign w:val="center"/>
          </w:tcPr>
          <w:p>
            <w:pPr>
              <w:snapToGrid w:val="0"/>
              <w:jc w:val="center"/>
            </w:pPr>
            <w:r>
              <w:rPr>
                <w:rFonts w:ascii="宋体" w:eastAsia="宋体" w:hAnsi="宋体" w:cs="宋体"/>
                <w:b w:val="0"/>
                <w:i w:val="0"/>
                <w:color w:val="000000"/>
                <w:sz w:val="9"/>
              </w:rPr>
              <w:t xml:space="preserve">天津市中小企业服务中心</w:t>
            </w:r>
          </w:p>
        </w:tc>
        <w:tc>
          <w:tcPr>
            <w:tcW w:w="580" w:type="dxa"/>
            <w:tcBorders/>
            <w:vAlign w:val="center"/>
          </w:tcPr>
          <w:p>
            <w:pPr>
              <w:snapToGrid w:val="0"/>
              <w:jc w:val="right"/>
            </w:pPr>
            <w:r>
              <w:rPr>
                <w:rFonts w:ascii="宋体" w:eastAsia="宋体" w:hAnsi="宋体" w:cs="宋体"/>
                <w:b w:val="0"/>
                <w:i w:val="0"/>
                <w:color w:val="000000"/>
                <w:sz w:val="9"/>
              </w:rPr>
              <w:t xml:space="preserve">7,330,137.79</w:t>
            </w:r>
          </w:p>
        </w:tc>
        <w:tc>
          <w:tcPr>
            <w:tcW w:w="580" w:type="dxa"/>
            <w:tcBorders/>
            <w:vAlign w:val="center"/>
          </w:tcPr>
          <w:p>
            <w:pPr>
              <w:snapToGrid w:val="0"/>
              <w:jc w:val="right"/>
            </w:pPr>
            <w:r>
              <w:rPr>
                <w:rFonts w:ascii="宋体" w:eastAsia="宋体" w:hAnsi="宋体" w:cs="宋体"/>
                <w:b w:val="0"/>
                <w:i w:val="0"/>
                <w:color w:val="000000"/>
                <w:sz w:val="9"/>
              </w:rPr>
              <w:t xml:space="preserve">7,330,137.79</w:t>
            </w:r>
          </w:p>
        </w:tc>
        <w:tc>
          <w:tcPr>
            <w:tcW w:w="580" w:type="dxa"/>
            <w:tcBorders/>
            <w:vAlign w:val="center"/>
          </w:tcPr>
          <w:p>
            <w:pPr>
              <w:snapToGrid w:val="0"/>
              <w:jc w:val="right"/>
            </w:pPr>
            <w:r>
              <w:rPr>
                <w:rFonts w:ascii="宋体" w:eastAsia="宋体" w:hAnsi="宋体" w:cs="宋体"/>
                <w:b w:val="0"/>
                <w:i w:val="0"/>
                <w:color w:val="000000"/>
                <w:sz w:val="9"/>
              </w:rPr>
              <w:t xml:space="preserve">7,297,247.69</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32,890.10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370"/>
          <w:jc w:val="center"/>
        </w:trPr>
        <w:tc>
          <w:tcPr>
            <w:tcW w:w="13238" w:type="dxa"/>
            <w:gridSpan w:val="21"/>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2" w:name="_Toc1152743616"/>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7,297,797.97</w:t>
            </w:r>
          </w:p>
        </w:tc>
        <w:tc>
          <w:tcPr>
            <w:tcW w:w="1320" w:type="dxa"/>
            <w:tcBorders/>
            <w:vAlign w:val="center"/>
          </w:tcPr>
          <w:p>
            <w:pPr>
              <w:snapToGrid w:val="0"/>
              <w:jc w:val="right"/>
            </w:pPr>
            <w:r>
              <w:rPr>
                <w:rFonts w:ascii="宋体" w:eastAsia="宋体" w:hAnsi="宋体" w:cs="宋体"/>
                <w:b w:val="0"/>
                <w:i w:val="0"/>
                <w:color w:val="000000"/>
                <w:sz w:val="15"/>
              </w:rPr>
              <w:t xml:space="preserve">7,198,797.97</w:t>
            </w:r>
          </w:p>
        </w:tc>
        <w:tc>
          <w:tcPr>
            <w:tcW w:w="1320" w:type="dxa"/>
            <w:tcBorders/>
            <w:vAlign w:val="center"/>
          </w:tcPr>
          <w:p>
            <w:pPr>
              <w:snapToGrid w:val="0"/>
              <w:jc w:val="right"/>
            </w:pPr>
            <w:r>
              <w:rPr>
                <w:rFonts w:ascii="宋体" w:eastAsia="宋体" w:hAnsi="宋体" w:cs="宋体"/>
                <w:b w:val="0"/>
                <w:i w:val="0"/>
                <w:color w:val="000000"/>
                <w:sz w:val="15"/>
              </w:rPr>
              <w:t xml:space="preserve">99,000.00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737,990.28</w:t>
            </w:r>
          </w:p>
        </w:tc>
        <w:tc>
          <w:tcPr>
            <w:tcW w:w="1320" w:type="dxa"/>
            <w:tcBorders/>
            <w:vAlign w:val="center"/>
          </w:tcPr>
          <w:p>
            <w:pPr>
              <w:snapToGrid w:val="0"/>
              <w:jc w:val="right"/>
            </w:pPr>
            <w:r>
              <w:rPr>
                <w:rFonts w:ascii="宋体" w:eastAsia="宋体" w:hAnsi="宋体" w:cs="宋体"/>
                <w:b w:val="0"/>
                <w:i w:val="0"/>
                <w:color w:val="000000"/>
                <w:sz w:val="15"/>
              </w:rPr>
              <w:t xml:space="preserve">737,990.28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737,990.28</w:t>
            </w:r>
          </w:p>
        </w:tc>
        <w:tc>
          <w:tcPr>
            <w:tcW w:w="1320" w:type="dxa"/>
            <w:tcBorders/>
            <w:vAlign w:val="center"/>
          </w:tcPr>
          <w:p>
            <w:pPr>
              <w:snapToGrid w:val="0"/>
              <w:jc w:val="right"/>
            </w:pPr>
            <w:r>
              <w:rPr>
                <w:rFonts w:ascii="宋体" w:eastAsia="宋体" w:hAnsi="宋体" w:cs="宋体"/>
                <w:b w:val="0"/>
                <w:i w:val="0"/>
                <w:color w:val="000000"/>
                <w:sz w:val="15"/>
              </w:rPr>
              <w:t xml:space="preserve">737,990.28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430,000.00</w:t>
            </w:r>
          </w:p>
        </w:tc>
        <w:tc>
          <w:tcPr>
            <w:tcW w:w="1320" w:type="dxa"/>
            <w:tcBorders/>
            <w:vAlign w:val="center"/>
          </w:tcPr>
          <w:p>
            <w:pPr>
              <w:snapToGrid w:val="0"/>
              <w:jc w:val="right"/>
            </w:pPr>
            <w:r>
              <w:rPr>
                <w:rFonts w:ascii="宋体" w:eastAsia="宋体" w:hAnsi="宋体" w:cs="宋体"/>
                <w:b w:val="0"/>
                <w:i w:val="0"/>
                <w:color w:val="000000"/>
                <w:sz w:val="15"/>
              </w:rPr>
              <w:t xml:space="preserve">430,000.00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307,990.28</w:t>
            </w:r>
          </w:p>
        </w:tc>
        <w:tc>
          <w:tcPr>
            <w:tcW w:w="1320" w:type="dxa"/>
            <w:tcBorders/>
            <w:vAlign w:val="center"/>
          </w:tcPr>
          <w:p>
            <w:pPr>
              <w:snapToGrid w:val="0"/>
              <w:jc w:val="right"/>
            </w:pPr>
            <w:r>
              <w:rPr>
                <w:rFonts w:ascii="宋体" w:eastAsia="宋体" w:hAnsi="宋体" w:cs="宋体"/>
                <w:b w:val="0"/>
                <w:i w:val="0"/>
                <w:color w:val="000000"/>
                <w:sz w:val="15"/>
              </w:rPr>
              <w:t xml:space="preserve">307,990.28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290,375.64</w:t>
            </w:r>
          </w:p>
        </w:tc>
        <w:tc>
          <w:tcPr>
            <w:tcW w:w="1320" w:type="dxa"/>
            <w:tcBorders/>
            <w:vAlign w:val="center"/>
          </w:tcPr>
          <w:p>
            <w:pPr>
              <w:snapToGrid w:val="0"/>
              <w:jc w:val="right"/>
            </w:pPr>
            <w:r>
              <w:rPr>
                <w:rFonts w:ascii="宋体" w:eastAsia="宋体" w:hAnsi="宋体" w:cs="宋体"/>
                <w:b w:val="0"/>
                <w:i w:val="0"/>
                <w:color w:val="000000"/>
                <w:sz w:val="15"/>
              </w:rPr>
              <w:t xml:space="preserve">290,375.64</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290,375.64</w:t>
            </w:r>
          </w:p>
        </w:tc>
        <w:tc>
          <w:tcPr>
            <w:tcW w:w="1320" w:type="dxa"/>
            <w:tcBorders/>
            <w:vAlign w:val="center"/>
          </w:tcPr>
          <w:p>
            <w:pPr>
              <w:snapToGrid w:val="0"/>
              <w:jc w:val="right"/>
            </w:pPr>
            <w:r>
              <w:rPr>
                <w:rFonts w:ascii="宋体" w:eastAsia="宋体" w:hAnsi="宋体" w:cs="宋体"/>
                <w:b w:val="0"/>
                <w:i w:val="0"/>
                <w:color w:val="000000"/>
                <w:sz w:val="15"/>
              </w:rPr>
              <w:t xml:space="preserve">290,375.64</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2101102</w:t>
            </w:r>
          </w:p>
        </w:tc>
        <w:tc>
          <w:tcPr>
            <w:tcW w:w="4400" w:type="dxa"/>
            <w:tcBorders/>
            <w:vAlign w:val="center"/>
          </w:tcPr>
          <w:p>
            <w:pPr>
              <w:snapToGrid w:val="0"/>
              <w:jc w:val="left"/>
            </w:pPr>
            <w:r>
              <w:rPr>
                <w:rFonts w:ascii="宋体" w:eastAsia="宋体" w:hAnsi="宋体" w:cs="宋体"/>
                <w:b w:val="0"/>
                <w:i w:val="0"/>
                <w:color w:val="000000"/>
                <w:sz w:val="15"/>
              </w:rPr>
              <w:t xml:space="preserve">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282,226.39</w:t>
            </w:r>
          </w:p>
        </w:tc>
        <w:tc>
          <w:tcPr>
            <w:tcW w:w="1320" w:type="dxa"/>
            <w:tcBorders/>
            <w:vAlign w:val="center"/>
          </w:tcPr>
          <w:p>
            <w:pPr>
              <w:snapToGrid w:val="0"/>
              <w:jc w:val="right"/>
            </w:pPr>
            <w:r>
              <w:rPr>
                <w:rFonts w:ascii="宋体" w:eastAsia="宋体" w:hAnsi="宋体" w:cs="宋体"/>
                <w:b w:val="0"/>
                <w:i w:val="0"/>
                <w:color w:val="000000"/>
                <w:sz w:val="15"/>
              </w:rPr>
              <w:t xml:space="preserve">282,226.39</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2101199</w:t>
            </w:r>
          </w:p>
        </w:tc>
        <w:tc>
          <w:tcPr>
            <w:tcW w:w="4400" w:type="dxa"/>
            <w:tcBorders/>
            <w:vAlign w:val="center"/>
          </w:tcPr>
          <w:p>
            <w:pPr>
              <w:snapToGrid w:val="0"/>
              <w:jc w:val="left"/>
            </w:pPr>
            <w:r>
              <w:rPr>
                <w:rFonts w:ascii="宋体" w:eastAsia="宋体" w:hAnsi="宋体" w:cs="宋体"/>
                <w:b w:val="0"/>
                <w:i w:val="0"/>
                <w:color w:val="000000"/>
                <w:sz w:val="15"/>
              </w:rPr>
              <w:t xml:space="preserve">其他行政事业单位医疗支出</w:t>
            </w:r>
          </w:p>
        </w:tc>
        <w:tc>
          <w:tcPr>
            <w:tcW w:w="1320" w:type="dxa"/>
            <w:tcBorders/>
            <w:vAlign w:val="center"/>
          </w:tcPr>
          <w:p>
            <w:pPr>
              <w:snapToGrid w:val="0"/>
              <w:jc w:val="right"/>
            </w:pPr>
            <w:r>
              <w:rPr>
                <w:rFonts w:ascii="宋体" w:eastAsia="宋体" w:hAnsi="宋体" w:cs="宋体"/>
                <w:b w:val="0"/>
                <w:i w:val="0"/>
                <w:color w:val="000000"/>
                <w:sz w:val="15"/>
              </w:rPr>
              <w:t xml:space="preserve">8,149.25</w:t>
            </w:r>
          </w:p>
        </w:tc>
        <w:tc>
          <w:tcPr>
            <w:tcW w:w="1320" w:type="dxa"/>
            <w:tcBorders/>
            <w:vAlign w:val="center"/>
          </w:tcPr>
          <w:p>
            <w:pPr>
              <w:snapToGrid w:val="0"/>
              <w:jc w:val="right"/>
            </w:pPr>
            <w:r>
              <w:rPr>
                <w:rFonts w:ascii="宋体" w:eastAsia="宋体" w:hAnsi="宋体" w:cs="宋体"/>
                <w:b w:val="0"/>
                <w:i w:val="0"/>
                <w:color w:val="000000"/>
                <w:sz w:val="15"/>
              </w:rPr>
              <w:t xml:space="preserve">8,149.25</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w:t>
            </w:r>
          </w:p>
        </w:tc>
        <w:tc>
          <w:tcPr>
            <w:tcW w:w="4400" w:type="dxa"/>
            <w:tcBorders/>
            <w:vAlign w:val="center"/>
          </w:tcPr>
          <w:p>
            <w:pPr>
              <w:snapToGrid w:val="0"/>
              <w:jc w:val="left"/>
            </w:pPr>
            <w:r>
              <w:rPr>
                <w:rFonts w:ascii="宋体" w:eastAsia="宋体" w:hAnsi="宋体" w:cs="宋体"/>
                <w:b w:val="0"/>
                <w:i w:val="0"/>
                <w:color w:val="000000"/>
                <w:sz w:val="15"/>
              </w:rPr>
              <w:t xml:space="preserve">资源勘探工业信息等支出</w:t>
            </w:r>
          </w:p>
        </w:tc>
        <w:tc>
          <w:tcPr>
            <w:tcW w:w="1320" w:type="dxa"/>
            <w:tcBorders/>
            <w:vAlign w:val="center"/>
          </w:tcPr>
          <w:p>
            <w:pPr>
              <w:snapToGrid w:val="0"/>
              <w:jc w:val="right"/>
            </w:pPr>
            <w:r>
              <w:rPr>
                <w:rFonts w:ascii="宋体" w:eastAsia="宋体" w:hAnsi="宋体" w:cs="宋体"/>
                <w:b w:val="0"/>
                <w:i w:val="0"/>
                <w:color w:val="000000"/>
                <w:sz w:val="15"/>
              </w:rPr>
              <w:t xml:space="preserve">6,269,432.05</w:t>
            </w:r>
          </w:p>
        </w:tc>
        <w:tc>
          <w:tcPr>
            <w:tcW w:w="1320" w:type="dxa"/>
            <w:tcBorders/>
            <w:vAlign w:val="center"/>
          </w:tcPr>
          <w:p>
            <w:pPr>
              <w:snapToGrid w:val="0"/>
              <w:jc w:val="right"/>
            </w:pPr>
            <w:r>
              <w:rPr>
                <w:rFonts w:ascii="宋体" w:eastAsia="宋体" w:hAnsi="宋体" w:cs="宋体"/>
                <w:b w:val="0"/>
                <w:i w:val="0"/>
                <w:color w:val="000000"/>
                <w:sz w:val="15"/>
              </w:rPr>
              <w:t xml:space="preserve">6,170,432.05</w:t>
            </w:r>
          </w:p>
        </w:tc>
        <w:tc>
          <w:tcPr>
            <w:tcW w:w="1320" w:type="dxa"/>
            <w:tcBorders/>
            <w:vAlign w:val="center"/>
          </w:tcPr>
          <w:p>
            <w:pPr>
              <w:snapToGrid w:val="0"/>
              <w:jc w:val="right"/>
            </w:pPr>
            <w:r>
              <w:rPr>
                <w:rFonts w:ascii="宋体" w:eastAsia="宋体" w:hAnsi="宋体" w:cs="宋体"/>
                <w:b w:val="0"/>
                <w:i w:val="0"/>
                <w:color w:val="000000"/>
                <w:sz w:val="15"/>
              </w:rPr>
              <w:t xml:space="preserve">99,000.00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w:t>
            </w:r>
          </w:p>
        </w:tc>
        <w:tc>
          <w:tcPr>
            <w:tcW w:w="4400" w:type="dxa"/>
            <w:tcBorders/>
            <w:vAlign w:val="center"/>
          </w:tcPr>
          <w:p>
            <w:pPr>
              <w:snapToGrid w:val="0"/>
              <w:jc w:val="left"/>
            </w:pPr>
            <w:r>
              <w:rPr>
                <w:rFonts w:ascii="宋体" w:eastAsia="宋体" w:hAnsi="宋体" w:cs="宋体"/>
                <w:b w:val="0"/>
                <w:i w:val="0"/>
                <w:color w:val="000000"/>
                <w:sz w:val="15"/>
              </w:rPr>
              <w:t xml:space="preserve">工业和信息产业监管</w:t>
            </w:r>
          </w:p>
        </w:tc>
        <w:tc>
          <w:tcPr>
            <w:tcW w:w="1320" w:type="dxa"/>
            <w:tcBorders/>
            <w:vAlign w:val="center"/>
          </w:tcPr>
          <w:p>
            <w:pPr>
              <w:snapToGrid w:val="0"/>
              <w:jc w:val="right"/>
            </w:pPr>
            <w:r>
              <w:rPr>
                <w:rFonts w:ascii="宋体" w:eastAsia="宋体" w:hAnsi="宋体" w:cs="宋体"/>
                <w:b w:val="0"/>
                <w:i w:val="0"/>
                <w:color w:val="000000"/>
                <w:sz w:val="15"/>
              </w:rPr>
              <w:t xml:space="preserve">6,269,432.05</w:t>
            </w:r>
          </w:p>
        </w:tc>
        <w:tc>
          <w:tcPr>
            <w:tcW w:w="1320" w:type="dxa"/>
            <w:tcBorders/>
            <w:vAlign w:val="center"/>
          </w:tcPr>
          <w:p>
            <w:pPr>
              <w:snapToGrid w:val="0"/>
              <w:jc w:val="right"/>
            </w:pPr>
            <w:r>
              <w:rPr>
                <w:rFonts w:ascii="宋体" w:eastAsia="宋体" w:hAnsi="宋体" w:cs="宋体"/>
                <w:b w:val="0"/>
                <w:i w:val="0"/>
                <w:color w:val="000000"/>
                <w:sz w:val="15"/>
              </w:rPr>
              <w:t xml:space="preserve">6,170,432.05</w:t>
            </w:r>
          </w:p>
        </w:tc>
        <w:tc>
          <w:tcPr>
            <w:tcW w:w="1320" w:type="dxa"/>
            <w:tcBorders/>
            <w:vAlign w:val="center"/>
          </w:tcPr>
          <w:p>
            <w:pPr>
              <w:snapToGrid w:val="0"/>
              <w:jc w:val="right"/>
            </w:pPr>
            <w:r>
              <w:rPr>
                <w:rFonts w:ascii="宋体" w:eastAsia="宋体" w:hAnsi="宋体" w:cs="宋体"/>
                <w:b w:val="0"/>
                <w:i w:val="0"/>
                <w:color w:val="000000"/>
                <w:sz w:val="15"/>
              </w:rPr>
              <w:t xml:space="preserve">99,000.00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2150550</w:t>
            </w:r>
          </w:p>
        </w:tc>
        <w:tc>
          <w:tcPr>
            <w:tcW w:w="4400" w:type="dxa"/>
            <w:tcBorders/>
            <w:vAlign w:val="center"/>
          </w:tcPr>
          <w:p>
            <w:pPr>
              <w:snapToGrid w:val="0"/>
              <w:jc w:val="left"/>
            </w:pPr>
            <w:r>
              <w:rPr>
                <w:rFonts w:ascii="宋体" w:eastAsia="宋体" w:hAnsi="宋体" w:cs="宋体"/>
                <w:b w:val="0"/>
                <w:i w:val="0"/>
                <w:color w:val="000000"/>
                <w:sz w:val="15"/>
              </w:rPr>
              <w:t xml:space="preserve">事业运行</w:t>
            </w:r>
          </w:p>
        </w:tc>
        <w:tc>
          <w:tcPr>
            <w:tcW w:w="1320" w:type="dxa"/>
            <w:tcBorders/>
            <w:vAlign w:val="center"/>
          </w:tcPr>
          <w:p>
            <w:pPr>
              <w:snapToGrid w:val="0"/>
              <w:jc w:val="right"/>
            </w:pPr>
            <w:r>
              <w:rPr>
                <w:rFonts w:ascii="宋体" w:eastAsia="宋体" w:hAnsi="宋体" w:cs="宋体"/>
                <w:b w:val="0"/>
                <w:i w:val="0"/>
                <w:color w:val="000000"/>
                <w:sz w:val="15"/>
              </w:rPr>
              <w:t xml:space="preserve">6,170,432.05</w:t>
            </w:r>
          </w:p>
        </w:tc>
        <w:tc>
          <w:tcPr>
            <w:tcW w:w="1320" w:type="dxa"/>
            <w:tcBorders/>
            <w:vAlign w:val="center"/>
          </w:tcPr>
          <w:p>
            <w:pPr>
              <w:snapToGrid w:val="0"/>
              <w:jc w:val="right"/>
            </w:pPr>
            <w:r>
              <w:rPr>
                <w:rFonts w:ascii="宋体" w:eastAsia="宋体" w:hAnsi="宋体" w:cs="宋体"/>
                <w:b w:val="0"/>
                <w:i w:val="0"/>
                <w:color w:val="000000"/>
                <w:sz w:val="15"/>
              </w:rPr>
              <w:t xml:space="preserve">6,170,432.05</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2150599</w:t>
            </w:r>
          </w:p>
        </w:tc>
        <w:tc>
          <w:tcPr>
            <w:tcW w:w="4400" w:type="dxa"/>
            <w:tcBorders/>
            <w:vAlign w:val="center"/>
          </w:tcPr>
          <w:p>
            <w:pPr>
              <w:snapToGrid w:val="0"/>
              <w:jc w:val="left"/>
            </w:pPr>
            <w:r>
              <w:rPr>
                <w:rFonts w:ascii="宋体" w:eastAsia="宋体" w:hAnsi="宋体" w:cs="宋体"/>
                <w:b w:val="0"/>
                <w:i w:val="0"/>
                <w:color w:val="000000"/>
                <w:sz w:val="15"/>
              </w:rPr>
              <w:t xml:space="preserve">其他工业和信息产业监管支出</w:t>
            </w:r>
          </w:p>
        </w:tc>
        <w:tc>
          <w:tcPr>
            <w:tcW w:w="1320" w:type="dxa"/>
            <w:tcBorders/>
            <w:vAlign w:val="center"/>
          </w:tcPr>
          <w:p>
            <w:pPr>
              <w:snapToGrid w:val="0"/>
              <w:jc w:val="right"/>
            </w:pPr>
            <w:r>
              <w:rPr>
                <w:rFonts w:ascii="宋体" w:eastAsia="宋体" w:hAnsi="宋体" w:cs="宋体"/>
                <w:b w:val="0"/>
                <w:i w:val="0"/>
                <w:color w:val="000000"/>
                <w:sz w:val="15"/>
              </w:rPr>
              <w:t xml:space="preserve">99,000.00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99,000.00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23" w:name="_Toc1711974525"/>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7,297,247.69</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737,990.28</w:t>
            </w:r>
          </w:p>
        </w:tc>
        <w:tc>
          <w:tcPr>
            <w:tcW w:w="1420" w:type="dxa"/>
            <w:tcBorders/>
            <w:vAlign w:val="center"/>
          </w:tcPr>
          <w:p>
            <w:pPr>
              <w:snapToGrid w:val="0"/>
              <w:jc w:val="right"/>
            </w:pPr>
            <w:r>
              <w:rPr>
                <w:rFonts w:ascii="宋体" w:eastAsia="宋体" w:hAnsi="宋体" w:cs="宋体"/>
                <w:b w:val="0"/>
                <w:i w:val="0"/>
                <w:color w:val="000000"/>
                <w:sz w:val="16"/>
              </w:rPr>
              <w:t xml:space="preserve">737,990.28</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290,375.64</w:t>
            </w:r>
          </w:p>
        </w:tc>
        <w:tc>
          <w:tcPr>
            <w:tcW w:w="1420" w:type="dxa"/>
            <w:tcBorders/>
            <w:vAlign w:val="center"/>
          </w:tcPr>
          <w:p>
            <w:pPr>
              <w:snapToGrid w:val="0"/>
              <w:jc w:val="right"/>
            </w:pPr>
            <w:r>
              <w:rPr>
                <w:rFonts w:ascii="宋体" w:eastAsia="宋体" w:hAnsi="宋体" w:cs="宋体"/>
                <w:b w:val="0"/>
                <w:i w:val="0"/>
                <w:color w:val="000000"/>
                <w:sz w:val="16"/>
              </w:rPr>
              <w:t xml:space="preserve">290,375.64</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snapToGrid w:val="0"/>
              <w:jc w:val="right"/>
            </w:pPr>
            <w:r>
              <w:rPr>
                <w:rFonts w:ascii="宋体" w:eastAsia="宋体" w:hAnsi="宋体" w:cs="宋体"/>
                <w:b w:val="0"/>
                <w:i w:val="0"/>
                <w:color w:val="000000"/>
                <w:sz w:val="16"/>
              </w:rPr>
              <w:t xml:space="preserve">6,268,872.05</w:t>
            </w:r>
          </w:p>
        </w:tc>
        <w:tc>
          <w:tcPr>
            <w:tcW w:w="1420" w:type="dxa"/>
            <w:tcBorders/>
            <w:vAlign w:val="center"/>
          </w:tcPr>
          <w:p>
            <w:pPr>
              <w:snapToGrid w:val="0"/>
              <w:jc w:val="right"/>
            </w:pPr>
            <w:r>
              <w:rPr>
                <w:rFonts w:ascii="宋体" w:eastAsia="宋体" w:hAnsi="宋体" w:cs="宋体"/>
                <w:b w:val="0"/>
                <w:i w:val="0"/>
                <w:color w:val="000000"/>
                <w:sz w:val="16"/>
              </w:rPr>
              <w:t xml:space="preserve">6,268,872.05</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7,297,247.69</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7,297,237.97</w:t>
            </w:r>
          </w:p>
        </w:tc>
        <w:tc>
          <w:tcPr>
            <w:tcW w:w="1420" w:type="dxa"/>
            <w:tcBorders/>
            <w:vAlign w:val="center"/>
          </w:tcPr>
          <w:p>
            <w:pPr>
              <w:snapToGrid w:val="0"/>
              <w:jc w:val="right"/>
            </w:pPr>
            <w:r>
              <w:rPr>
                <w:rFonts w:ascii="宋体" w:eastAsia="宋体" w:hAnsi="宋体" w:cs="宋体"/>
                <w:b w:val="0"/>
                <w:i w:val="0"/>
                <w:color w:val="000000"/>
                <w:sz w:val="16"/>
              </w:rPr>
              <w:t xml:space="preserve">7,297,237.97</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snapToGrid w:val="0"/>
              <w:jc w:val="right"/>
            </w:pPr>
            <w:r>
              <w:rPr>
                <w:rFonts w:ascii="宋体" w:eastAsia="宋体" w:hAnsi="宋体" w:cs="宋体"/>
                <w:b w:val="0"/>
                <w:i w:val="0"/>
                <w:color w:val="000000"/>
                <w:sz w:val="16"/>
              </w:rPr>
              <w:t xml:space="preserve">9.72</w:t>
            </w:r>
          </w:p>
        </w:tc>
        <w:tc>
          <w:tcPr>
            <w:tcW w:w="1420" w:type="dxa"/>
            <w:tcBorders/>
            <w:vAlign w:val="center"/>
          </w:tcPr>
          <w:p>
            <w:pPr>
              <w:snapToGrid w:val="0"/>
              <w:jc w:val="right"/>
            </w:pPr>
            <w:r>
              <w:rPr>
                <w:rFonts w:ascii="宋体" w:eastAsia="宋体" w:hAnsi="宋体" w:cs="宋体"/>
                <w:b w:val="0"/>
                <w:i w:val="0"/>
                <w:color w:val="000000"/>
                <w:sz w:val="16"/>
              </w:rPr>
              <w:t xml:space="preserve">9.72</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7,297,247.69</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7,297,247.69</w:t>
            </w:r>
          </w:p>
        </w:tc>
        <w:tc>
          <w:tcPr>
            <w:tcW w:w="1420" w:type="dxa"/>
            <w:tcBorders/>
            <w:vAlign w:val="center"/>
          </w:tcPr>
          <w:p>
            <w:pPr>
              <w:snapToGrid w:val="0"/>
              <w:jc w:val="right"/>
            </w:pPr>
            <w:r>
              <w:rPr>
                <w:rFonts w:ascii="宋体" w:eastAsia="宋体" w:hAnsi="宋体" w:cs="宋体"/>
                <w:b w:val="0"/>
                <w:i w:val="0"/>
                <w:color w:val="000000"/>
                <w:sz w:val="16"/>
              </w:rPr>
              <w:t xml:space="preserve">7,297,247.69</w:t>
            </w:r>
          </w:p>
        </w:tc>
        <w:tc>
          <w:tcPr>
            <w:tcW w:w="1420" w:type="dxa"/>
            <w:tcBorders/>
            <w:vAlign w:val="center"/>
          </w:tcPr>
          <w:p>
            <w:pPr/>
          </w:p>
        </w:tc>
        <w:tc>
          <w:tcPr>
            <w:tcW w:w="1378" w:type="dxa"/>
            <w:tcBorders/>
            <w:vAlign w:val="center"/>
          </w:tcPr>
          <w:p>
            <w:pPr/>
          </w:p>
        </w:tc>
      </w:tr>
      <w:tr>
        <w:trPr>
          <w:trHeight w:hRule="exact" w:val="388"/>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bCs w:val="0"/>
          <w:sz w:val="30"/>
          <w:szCs w:val="30"/>
        </w:rPr>
      </w:pPr>
      <w:bookmarkStart w:id="24" w:name="_Toc1169939169"/>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7,297,237.97</w:t>
            </w:r>
          </w:p>
        </w:tc>
        <w:tc>
          <w:tcPr>
            <w:tcW w:w="1720" w:type="dxa"/>
            <w:tcBorders/>
            <w:vAlign w:val="center"/>
          </w:tcPr>
          <w:p>
            <w:pPr>
              <w:snapToGrid w:val="0"/>
              <w:jc w:val="right"/>
            </w:pPr>
            <w:r>
              <w:rPr>
                <w:rFonts w:ascii="宋体" w:eastAsia="宋体" w:hAnsi="宋体" w:cs="宋体"/>
                <w:b w:val="0"/>
                <w:i w:val="0"/>
                <w:color w:val="000000"/>
                <w:sz w:val="20"/>
              </w:rPr>
              <w:t xml:space="preserve">7,198,237.97</w:t>
            </w:r>
          </w:p>
        </w:tc>
        <w:tc>
          <w:tcPr>
            <w:tcW w:w="1720" w:type="dxa"/>
            <w:tcBorders/>
            <w:vAlign w:val="center"/>
          </w:tcPr>
          <w:p>
            <w:pPr>
              <w:snapToGrid w:val="0"/>
              <w:jc w:val="right"/>
            </w:pPr>
            <w:r>
              <w:rPr>
                <w:rFonts w:ascii="宋体" w:eastAsia="宋体" w:hAnsi="宋体" w:cs="宋体"/>
                <w:b w:val="0"/>
                <w:i w:val="0"/>
                <w:color w:val="000000"/>
                <w:sz w:val="20"/>
              </w:rPr>
              <w:t xml:space="preserve">6,500,945.18</w:t>
            </w:r>
          </w:p>
        </w:tc>
        <w:tc>
          <w:tcPr>
            <w:tcW w:w="1720" w:type="dxa"/>
            <w:tcBorders/>
            <w:vAlign w:val="center"/>
          </w:tcPr>
          <w:p>
            <w:pPr>
              <w:snapToGrid w:val="0"/>
              <w:jc w:val="right"/>
            </w:pPr>
            <w:r>
              <w:rPr>
                <w:rFonts w:ascii="宋体" w:eastAsia="宋体" w:hAnsi="宋体" w:cs="宋体"/>
                <w:b w:val="0"/>
                <w:i w:val="0"/>
                <w:color w:val="000000"/>
                <w:sz w:val="20"/>
              </w:rPr>
              <w:t xml:space="preserve">697,292.79</w:t>
            </w:r>
          </w:p>
        </w:tc>
        <w:tc>
          <w:tcPr>
            <w:tcW w:w="1698" w:type="dxa"/>
            <w:tcBorders/>
            <w:vAlign w:val="center"/>
          </w:tcPr>
          <w:p>
            <w:pPr>
              <w:snapToGrid w:val="0"/>
              <w:jc w:val="right"/>
            </w:pPr>
            <w:r>
              <w:rPr>
                <w:rFonts w:ascii="宋体" w:eastAsia="宋体" w:hAnsi="宋体" w:cs="宋体"/>
                <w:b w:val="0"/>
                <w:i w:val="0"/>
                <w:color w:val="000000"/>
                <w:sz w:val="20"/>
              </w:rPr>
              <w:t xml:space="preserve">99,000.00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737,990.28</w:t>
            </w:r>
          </w:p>
        </w:tc>
        <w:tc>
          <w:tcPr>
            <w:tcW w:w="1720" w:type="dxa"/>
            <w:tcBorders/>
            <w:vAlign w:val="center"/>
          </w:tcPr>
          <w:p>
            <w:pPr>
              <w:snapToGrid w:val="0"/>
              <w:jc w:val="right"/>
            </w:pPr>
            <w:r>
              <w:rPr>
                <w:rFonts w:ascii="宋体" w:eastAsia="宋体" w:hAnsi="宋体" w:cs="宋体"/>
                <w:b w:val="0"/>
                <w:i w:val="0"/>
                <w:color w:val="000000"/>
                <w:sz w:val="20"/>
              </w:rPr>
              <w:t xml:space="preserve">737,990.28</w:t>
            </w:r>
          </w:p>
        </w:tc>
        <w:tc>
          <w:tcPr>
            <w:tcW w:w="1720" w:type="dxa"/>
            <w:tcBorders/>
            <w:vAlign w:val="center"/>
          </w:tcPr>
          <w:p>
            <w:pPr>
              <w:snapToGrid w:val="0"/>
              <w:jc w:val="right"/>
            </w:pPr>
            <w:r>
              <w:rPr>
                <w:rFonts w:ascii="宋体" w:eastAsia="宋体" w:hAnsi="宋体" w:cs="宋体"/>
                <w:b w:val="0"/>
                <w:i w:val="0"/>
                <w:color w:val="000000"/>
                <w:sz w:val="20"/>
              </w:rPr>
              <w:t xml:space="preserve">737,990.28</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737,990.28</w:t>
            </w:r>
          </w:p>
        </w:tc>
        <w:tc>
          <w:tcPr>
            <w:tcW w:w="1720" w:type="dxa"/>
            <w:tcBorders/>
            <w:vAlign w:val="center"/>
          </w:tcPr>
          <w:p>
            <w:pPr>
              <w:snapToGrid w:val="0"/>
              <w:jc w:val="right"/>
            </w:pPr>
            <w:r>
              <w:rPr>
                <w:rFonts w:ascii="宋体" w:eastAsia="宋体" w:hAnsi="宋体" w:cs="宋体"/>
                <w:b w:val="0"/>
                <w:i w:val="0"/>
                <w:color w:val="000000"/>
                <w:sz w:val="20"/>
              </w:rPr>
              <w:t xml:space="preserve">737,990.28</w:t>
            </w:r>
          </w:p>
        </w:tc>
        <w:tc>
          <w:tcPr>
            <w:tcW w:w="1720" w:type="dxa"/>
            <w:tcBorders/>
            <w:vAlign w:val="center"/>
          </w:tcPr>
          <w:p>
            <w:pPr>
              <w:snapToGrid w:val="0"/>
              <w:jc w:val="right"/>
            </w:pPr>
            <w:r>
              <w:rPr>
                <w:rFonts w:ascii="宋体" w:eastAsia="宋体" w:hAnsi="宋体" w:cs="宋体"/>
                <w:b w:val="0"/>
                <w:i w:val="0"/>
                <w:color w:val="000000"/>
                <w:sz w:val="20"/>
              </w:rPr>
              <w:t xml:space="preserve">737,990.28</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430,000.00</w:t>
            </w:r>
          </w:p>
        </w:tc>
        <w:tc>
          <w:tcPr>
            <w:tcW w:w="1720" w:type="dxa"/>
            <w:tcBorders/>
            <w:vAlign w:val="center"/>
          </w:tcPr>
          <w:p>
            <w:pPr>
              <w:snapToGrid w:val="0"/>
              <w:jc w:val="right"/>
            </w:pPr>
            <w:r>
              <w:rPr>
                <w:rFonts w:ascii="宋体" w:eastAsia="宋体" w:hAnsi="宋体" w:cs="宋体"/>
                <w:b w:val="0"/>
                <w:i w:val="0"/>
                <w:color w:val="000000"/>
                <w:sz w:val="20"/>
              </w:rPr>
              <w:t xml:space="preserve">430,000.00</w:t>
            </w:r>
          </w:p>
        </w:tc>
        <w:tc>
          <w:tcPr>
            <w:tcW w:w="1720" w:type="dxa"/>
            <w:tcBorders/>
            <w:vAlign w:val="center"/>
          </w:tcPr>
          <w:p>
            <w:pPr>
              <w:snapToGrid w:val="0"/>
              <w:jc w:val="right"/>
            </w:pPr>
            <w:r>
              <w:rPr>
                <w:rFonts w:ascii="宋体" w:eastAsia="宋体" w:hAnsi="宋体" w:cs="宋体"/>
                <w:b w:val="0"/>
                <w:i w:val="0"/>
                <w:color w:val="000000"/>
                <w:sz w:val="20"/>
              </w:rPr>
              <w:t xml:space="preserve">430,000.00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307,990.28</w:t>
            </w:r>
          </w:p>
        </w:tc>
        <w:tc>
          <w:tcPr>
            <w:tcW w:w="1720" w:type="dxa"/>
            <w:tcBorders/>
            <w:vAlign w:val="center"/>
          </w:tcPr>
          <w:p>
            <w:pPr>
              <w:snapToGrid w:val="0"/>
              <w:jc w:val="right"/>
            </w:pPr>
            <w:r>
              <w:rPr>
                <w:rFonts w:ascii="宋体" w:eastAsia="宋体" w:hAnsi="宋体" w:cs="宋体"/>
                <w:b w:val="0"/>
                <w:i w:val="0"/>
                <w:color w:val="000000"/>
                <w:sz w:val="20"/>
              </w:rPr>
              <w:t xml:space="preserve">307,990.28</w:t>
            </w:r>
          </w:p>
        </w:tc>
        <w:tc>
          <w:tcPr>
            <w:tcW w:w="1720" w:type="dxa"/>
            <w:tcBorders/>
            <w:vAlign w:val="center"/>
          </w:tcPr>
          <w:p>
            <w:pPr>
              <w:snapToGrid w:val="0"/>
              <w:jc w:val="right"/>
            </w:pPr>
            <w:r>
              <w:rPr>
                <w:rFonts w:ascii="宋体" w:eastAsia="宋体" w:hAnsi="宋体" w:cs="宋体"/>
                <w:b w:val="0"/>
                <w:i w:val="0"/>
                <w:color w:val="000000"/>
                <w:sz w:val="20"/>
              </w:rPr>
              <w:t xml:space="preserve">307,990.28</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290,375.64</w:t>
            </w:r>
          </w:p>
        </w:tc>
        <w:tc>
          <w:tcPr>
            <w:tcW w:w="1720" w:type="dxa"/>
            <w:tcBorders/>
            <w:vAlign w:val="center"/>
          </w:tcPr>
          <w:p>
            <w:pPr>
              <w:snapToGrid w:val="0"/>
              <w:jc w:val="right"/>
            </w:pPr>
            <w:r>
              <w:rPr>
                <w:rFonts w:ascii="宋体" w:eastAsia="宋体" w:hAnsi="宋体" w:cs="宋体"/>
                <w:b w:val="0"/>
                <w:i w:val="0"/>
                <w:color w:val="000000"/>
                <w:sz w:val="20"/>
              </w:rPr>
              <w:t xml:space="preserve">290,375.64</w:t>
            </w:r>
          </w:p>
        </w:tc>
        <w:tc>
          <w:tcPr>
            <w:tcW w:w="1720" w:type="dxa"/>
            <w:tcBorders/>
            <w:vAlign w:val="center"/>
          </w:tcPr>
          <w:p>
            <w:pPr>
              <w:snapToGrid w:val="0"/>
              <w:jc w:val="right"/>
            </w:pPr>
            <w:r>
              <w:rPr>
                <w:rFonts w:ascii="宋体" w:eastAsia="宋体" w:hAnsi="宋体" w:cs="宋体"/>
                <w:b w:val="0"/>
                <w:i w:val="0"/>
                <w:color w:val="000000"/>
                <w:sz w:val="20"/>
              </w:rPr>
              <w:t xml:space="preserve">290,375.64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290,375.64</w:t>
            </w:r>
          </w:p>
        </w:tc>
        <w:tc>
          <w:tcPr>
            <w:tcW w:w="1720" w:type="dxa"/>
            <w:tcBorders/>
            <w:vAlign w:val="center"/>
          </w:tcPr>
          <w:p>
            <w:pPr>
              <w:snapToGrid w:val="0"/>
              <w:jc w:val="right"/>
            </w:pPr>
            <w:r>
              <w:rPr>
                <w:rFonts w:ascii="宋体" w:eastAsia="宋体" w:hAnsi="宋体" w:cs="宋体"/>
                <w:b w:val="0"/>
                <w:i w:val="0"/>
                <w:color w:val="000000"/>
                <w:sz w:val="20"/>
              </w:rPr>
              <w:t xml:space="preserve">290,375.64</w:t>
            </w:r>
          </w:p>
        </w:tc>
        <w:tc>
          <w:tcPr>
            <w:tcW w:w="1720" w:type="dxa"/>
            <w:tcBorders/>
            <w:vAlign w:val="center"/>
          </w:tcPr>
          <w:p>
            <w:pPr>
              <w:snapToGrid w:val="0"/>
              <w:jc w:val="right"/>
            </w:pPr>
            <w:r>
              <w:rPr>
                <w:rFonts w:ascii="宋体" w:eastAsia="宋体" w:hAnsi="宋体" w:cs="宋体"/>
                <w:b w:val="0"/>
                <w:i w:val="0"/>
                <w:color w:val="000000"/>
                <w:sz w:val="20"/>
              </w:rPr>
              <w:t xml:space="preserve">290,375.64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2101102</w:t>
            </w:r>
          </w:p>
        </w:tc>
        <w:tc>
          <w:tcPr>
            <w:tcW w:w="3480" w:type="dxa"/>
            <w:tcBorders/>
            <w:vAlign w:val="center"/>
          </w:tcPr>
          <w:p>
            <w:pPr>
              <w:snapToGrid w:val="0"/>
              <w:jc w:val="left"/>
            </w:pPr>
            <w:r>
              <w:rPr>
                <w:rFonts w:ascii="宋体" w:eastAsia="宋体" w:hAnsi="宋体" w:cs="宋体"/>
                <w:b w:val="0"/>
                <w:i w:val="0"/>
                <w:color w:val="000000"/>
                <w:sz w:val="20"/>
              </w:rPr>
              <w:t xml:space="preserve">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282,226.39</w:t>
            </w:r>
          </w:p>
        </w:tc>
        <w:tc>
          <w:tcPr>
            <w:tcW w:w="1720" w:type="dxa"/>
            <w:tcBorders/>
            <w:vAlign w:val="center"/>
          </w:tcPr>
          <w:p>
            <w:pPr>
              <w:snapToGrid w:val="0"/>
              <w:jc w:val="right"/>
            </w:pPr>
            <w:r>
              <w:rPr>
                <w:rFonts w:ascii="宋体" w:eastAsia="宋体" w:hAnsi="宋体" w:cs="宋体"/>
                <w:b w:val="0"/>
                <w:i w:val="0"/>
                <w:color w:val="000000"/>
                <w:sz w:val="20"/>
              </w:rPr>
              <w:t xml:space="preserve">282,226.39</w:t>
            </w:r>
          </w:p>
        </w:tc>
        <w:tc>
          <w:tcPr>
            <w:tcW w:w="1720" w:type="dxa"/>
            <w:tcBorders/>
            <w:vAlign w:val="center"/>
          </w:tcPr>
          <w:p>
            <w:pPr>
              <w:snapToGrid w:val="0"/>
              <w:jc w:val="right"/>
            </w:pPr>
            <w:r>
              <w:rPr>
                <w:rFonts w:ascii="宋体" w:eastAsia="宋体" w:hAnsi="宋体" w:cs="宋体"/>
                <w:b w:val="0"/>
                <w:i w:val="0"/>
                <w:color w:val="000000"/>
                <w:sz w:val="20"/>
              </w:rPr>
              <w:t xml:space="preserve">282,226.39</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2101199</w:t>
            </w:r>
          </w:p>
        </w:tc>
        <w:tc>
          <w:tcPr>
            <w:tcW w:w="3480" w:type="dxa"/>
            <w:tcBorders/>
            <w:vAlign w:val="center"/>
          </w:tcPr>
          <w:p>
            <w:pPr>
              <w:snapToGrid w:val="0"/>
              <w:jc w:val="left"/>
            </w:pPr>
            <w:r>
              <w:rPr>
                <w:rFonts w:ascii="宋体" w:eastAsia="宋体" w:hAnsi="宋体" w:cs="宋体"/>
                <w:b w:val="0"/>
                <w:i w:val="0"/>
                <w:color w:val="000000"/>
                <w:sz w:val="20"/>
              </w:rPr>
              <w:t xml:space="preserve">其他行政事业单位医疗支出</w:t>
            </w:r>
          </w:p>
        </w:tc>
        <w:tc>
          <w:tcPr>
            <w:tcW w:w="1720" w:type="dxa"/>
            <w:tcBorders/>
            <w:vAlign w:val="center"/>
          </w:tcPr>
          <w:p>
            <w:pPr>
              <w:snapToGrid w:val="0"/>
              <w:jc w:val="right"/>
            </w:pPr>
            <w:r>
              <w:rPr>
                <w:rFonts w:ascii="宋体" w:eastAsia="宋体" w:hAnsi="宋体" w:cs="宋体"/>
                <w:b w:val="0"/>
                <w:i w:val="0"/>
                <w:color w:val="000000"/>
                <w:sz w:val="20"/>
              </w:rPr>
              <w:t xml:space="preserve">8,149.25</w:t>
            </w:r>
          </w:p>
        </w:tc>
        <w:tc>
          <w:tcPr>
            <w:tcW w:w="1720" w:type="dxa"/>
            <w:tcBorders/>
            <w:vAlign w:val="center"/>
          </w:tcPr>
          <w:p>
            <w:pPr>
              <w:snapToGrid w:val="0"/>
              <w:jc w:val="right"/>
            </w:pPr>
            <w:r>
              <w:rPr>
                <w:rFonts w:ascii="宋体" w:eastAsia="宋体" w:hAnsi="宋体" w:cs="宋体"/>
                <w:b w:val="0"/>
                <w:i w:val="0"/>
                <w:color w:val="000000"/>
                <w:sz w:val="20"/>
              </w:rPr>
              <w:t xml:space="preserve">8,149.25</w:t>
            </w:r>
          </w:p>
        </w:tc>
        <w:tc>
          <w:tcPr>
            <w:tcW w:w="1720" w:type="dxa"/>
            <w:tcBorders/>
            <w:vAlign w:val="center"/>
          </w:tcPr>
          <w:p>
            <w:pPr>
              <w:snapToGrid w:val="0"/>
              <w:jc w:val="right"/>
            </w:pPr>
            <w:r>
              <w:rPr>
                <w:rFonts w:ascii="宋体" w:eastAsia="宋体" w:hAnsi="宋体" w:cs="宋体"/>
                <w:b w:val="0"/>
                <w:i w:val="0"/>
                <w:color w:val="000000"/>
                <w:sz w:val="20"/>
              </w:rPr>
              <w:t xml:space="preserve">8,149.25</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w:t>
            </w:r>
          </w:p>
        </w:tc>
        <w:tc>
          <w:tcPr>
            <w:tcW w:w="3480" w:type="dxa"/>
            <w:tcBorders/>
            <w:vAlign w:val="center"/>
          </w:tcPr>
          <w:p>
            <w:pPr>
              <w:snapToGrid w:val="0"/>
              <w:jc w:val="left"/>
            </w:pPr>
            <w:r>
              <w:rPr>
                <w:rFonts w:ascii="宋体" w:eastAsia="宋体" w:hAnsi="宋体" w:cs="宋体"/>
                <w:b w:val="0"/>
                <w:i w:val="0"/>
                <w:color w:val="000000"/>
                <w:sz w:val="20"/>
              </w:rPr>
              <w:t xml:space="preserve">资源勘探工业信息等支出</w:t>
            </w:r>
          </w:p>
        </w:tc>
        <w:tc>
          <w:tcPr>
            <w:tcW w:w="1720" w:type="dxa"/>
            <w:tcBorders/>
            <w:vAlign w:val="center"/>
          </w:tcPr>
          <w:p>
            <w:pPr>
              <w:snapToGrid w:val="0"/>
              <w:jc w:val="right"/>
            </w:pPr>
            <w:r>
              <w:rPr>
                <w:rFonts w:ascii="宋体" w:eastAsia="宋体" w:hAnsi="宋体" w:cs="宋体"/>
                <w:b w:val="0"/>
                <w:i w:val="0"/>
                <w:color w:val="000000"/>
                <w:sz w:val="20"/>
              </w:rPr>
              <w:t xml:space="preserve">6,268,872.05</w:t>
            </w:r>
          </w:p>
        </w:tc>
        <w:tc>
          <w:tcPr>
            <w:tcW w:w="1720" w:type="dxa"/>
            <w:tcBorders/>
            <w:vAlign w:val="center"/>
          </w:tcPr>
          <w:p>
            <w:pPr>
              <w:snapToGrid w:val="0"/>
              <w:jc w:val="right"/>
            </w:pPr>
            <w:r>
              <w:rPr>
                <w:rFonts w:ascii="宋体" w:eastAsia="宋体" w:hAnsi="宋体" w:cs="宋体"/>
                <w:b w:val="0"/>
                <w:i w:val="0"/>
                <w:color w:val="000000"/>
                <w:sz w:val="20"/>
              </w:rPr>
              <w:t xml:space="preserve">6,169,872.05</w:t>
            </w:r>
          </w:p>
        </w:tc>
        <w:tc>
          <w:tcPr>
            <w:tcW w:w="1720" w:type="dxa"/>
            <w:tcBorders/>
            <w:vAlign w:val="center"/>
          </w:tcPr>
          <w:p>
            <w:pPr>
              <w:snapToGrid w:val="0"/>
              <w:jc w:val="right"/>
            </w:pPr>
            <w:r>
              <w:rPr>
                <w:rFonts w:ascii="宋体" w:eastAsia="宋体" w:hAnsi="宋体" w:cs="宋体"/>
                <w:b w:val="0"/>
                <w:i w:val="0"/>
                <w:color w:val="000000"/>
                <w:sz w:val="20"/>
              </w:rPr>
              <w:t xml:space="preserve">5,472,579.26</w:t>
            </w:r>
          </w:p>
        </w:tc>
        <w:tc>
          <w:tcPr>
            <w:tcW w:w="1720" w:type="dxa"/>
            <w:tcBorders/>
            <w:vAlign w:val="center"/>
          </w:tcPr>
          <w:p>
            <w:pPr>
              <w:snapToGrid w:val="0"/>
              <w:jc w:val="right"/>
            </w:pPr>
            <w:r>
              <w:rPr>
                <w:rFonts w:ascii="宋体" w:eastAsia="宋体" w:hAnsi="宋体" w:cs="宋体"/>
                <w:b w:val="0"/>
                <w:i w:val="0"/>
                <w:color w:val="000000"/>
                <w:sz w:val="20"/>
              </w:rPr>
              <w:t xml:space="preserve">697,292.79</w:t>
            </w:r>
          </w:p>
        </w:tc>
        <w:tc>
          <w:tcPr>
            <w:tcW w:w="1698" w:type="dxa"/>
            <w:tcBorders/>
            <w:vAlign w:val="center"/>
          </w:tcPr>
          <w:p>
            <w:pPr>
              <w:snapToGrid w:val="0"/>
              <w:jc w:val="right"/>
            </w:pPr>
            <w:r>
              <w:rPr>
                <w:rFonts w:ascii="宋体" w:eastAsia="宋体" w:hAnsi="宋体" w:cs="宋体"/>
                <w:b w:val="0"/>
                <w:i w:val="0"/>
                <w:color w:val="000000"/>
                <w:sz w:val="20"/>
              </w:rPr>
              <w:t xml:space="preserve">99,000.00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w:t>
            </w:r>
          </w:p>
        </w:tc>
        <w:tc>
          <w:tcPr>
            <w:tcW w:w="3480" w:type="dxa"/>
            <w:tcBorders/>
            <w:vAlign w:val="center"/>
          </w:tcPr>
          <w:p>
            <w:pPr>
              <w:snapToGrid w:val="0"/>
              <w:jc w:val="left"/>
            </w:pPr>
            <w:r>
              <w:rPr>
                <w:rFonts w:ascii="宋体" w:eastAsia="宋体" w:hAnsi="宋体" w:cs="宋体"/>
                <w:b w:val="0"/>
                <w:i w:val="0"/>
                <w:color w:val="000000"/>
                <w:sz w:val="20"/>
              </w:rPr>
              <w:t xml:space="preserve">工业和信息产业监管</w:t>
            </w:r>
          </w:p>
        </w:tc>
        <w:tc>
          <w:tcPr>
            <w:tcW w:w="1720" w:type="dxa"/>
            <w:tcBorders/>
            <w:vAlign w:val="center"/>
          </w:tcPr>
          <w:p>
            <w:pPr>
              <w:snapToGrid w:val="0"/>
              <w:jc w:val="right"/>
            </w:pPr>
            <w:r>
              <w:rPr>
                <w:rFonts w:ascii="宋体" w:eastAsia="宋体" w:hAnsi="宋体" w:cs="宋体"/>
                <w:b w:val="0"/>
                <w:i w:val="0"/>
                <w:color w:val="000000"/>
                <w:sz w:val="20"/>
              </w:rPr>
              <w:t xml:space="preserve">6,268,872.05</w:t>
            </w:r>
          </w:p>
        </w:tc>
        <w:tc>
          <w:tcPr>
            <w:tcW w:w="1720" w:type="dxa"/>
            <w:tcBorders/>
            <w:vAlign w:val="center"/>
          </w:tcPr>
          <w:p>
            <w:pPr>
              <w:snapToGrid w:val="0"/>
              <w:jc w:val="right"/>
            </w:pPr>
            <w:r>
              <w:rPr>
                <w:rFonts w:ascii="宋体" w:eastAsia="宋体" w:hAnsi="宋体" w:cs="宋体"/>
                <w:b w:val="0"/>
                <w:i w:val="0"/>
                <w:color w:val="000000"/>
                <w:sz w:val="20"/>
              </w:rPr>
              <w:t xml:space="preserve">6,169,872.05</w:t>
            </w:r>
          </w:p>
        </w:tc>
        <w:tc>
          <w:tcPr>
            <w:tcW w:w="1720" w:type="dxa"/>
            <w:tcBorders/>
            <w:vAlign w:val="center"/>
          </w:tcPr>
          <w:p>
            <w:pPr>
              <w:snapToGrid w:val="0"/>
              <w:jc w:val="right"/>
            </w:pPr>
            <w:r>
              <w:rPr>
                <w:rFonts w:ascii="宋体" w:eastAsia="宋体" w:hAnsi="宋体" w:cs="宋体"/>
                <w:b w:val="0"/>
                <w:i w:val="0"/>
                <w:color w:val="000000"/>
                <w:sz w:val="20"/>
              </w:rPr>
              <w:t xml:space="preserve">5,472,579.26</w:t>
            </w:r>
          </w:p>
        </w:tc>
        <w:tc>
          <w:tcPr>
            <w:tcW w:w="1720" w:type="dxa"/>
            <w:tcBorders/>
            <w:vAlign w:val="center"/>
          </w:tcPr>
          <w:p>
            <w:pPr>
              <w:snapToGrid w:val="0"/>
              <w:jc w:val="right"/>
            </w:pPr>
            <w:r>
              <w:rPr>
                <w:rFonts w:ascii="宋体" w:eastAsia="宋体" w:hAnsi="宋体" w:cs="宋体"/>
                <w:b w:val="0"/>
                <w:i w:val="0"/>
                <w:color w:val="000000"/>
                <w:sz w:val="20"/>
              </w:rPr>
              <w:t xml:space="preserve">697,292.79</w:t>
            </w:r>
          </w:p>
        </w:tc>
        <w:tc>
          <w:tcPr>
            <w:tcW w:w="1698" w:type="dxa"/>
            <w:tcBorders/>
            <w:vAlign w:val="center"/>
          </w:tcPr>
          <w:p>
            <w:pPr>
              <w:snapToGrid w:val="0"/>
              <w:jc w:val="right"/>
            </w:pPr>
            <w:r>
              <w:rPr>
                <w:rFonts w:ascii="宋体" w:eastAsia="宋体" w:hAnsi="宋体" w:cs="宋体"/>
                <w:b w:val="0"/>
                <w:i w:val="0"/>
                <w:color w:val="000000"/>
                <w:sz w:val="20"/>
              </w:rPr>
              <w:t xml:space="preserve">99,000.00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2150550</w:t>
            </w:r>
          </w:p>
        </w:tc>
        <w:tc>
          <w:tcPr>
            <w:tcW w:w="3480" w:type="dxa"/>
            <w:tcBorders/>
            <w:vAlign w:val="center"/>
          </w:tcPr>
          <w:p>
            <w:pPr>
              <w:snapToGrid w:val="0"/>
              <w:jc w:val="left"/>
            </w:pPr>
            <w:r>
              <w:rPr>
                <w:rFonts w:ascii="宋体" w:eastAsia="宋体" w:hAnsi="宋体" w:cs="宋体"/>
                <w:b w:val="0"/>
                <w:i w:val="0"/>
                <w:color w:val="000000"/>
                <w:sz w:val="20"/>
              </w:rPr>
              <w:t xml:space="preserve">事业运行</w:t>
            </w:r>
          </w:p>
        </w:tc>
        <w:tc>
          <w:tcPr>
            <w:tcW w:w="1720" w:type="dxa"/>
            <w:tcBorders/>
            <w:vAlign w:val="center"/>
          </w:tcPr>
          <w:p>
            <w:pPr>
              <w:snapToGrid w:val="0"/>
              <w:jc w:val="right"/>
            </w:pPr>
            <w:r>
              <w:rPr>
                <w:rFonts w:ascii="宋体" w:eastAsia="宋体" w:hAnsi="宋体" w:cs="宋体"/>
                <w:b w:val="0"/>
                <w:i w:val="0"/>
                <w:color w:val="000000"/>
                <w:sz w:val="20"/>
              </w:rPr>
              <w:t xml:space="preserve">6,169,872.05</w:t>
            </w:r>
          </w:p>
        </w:tc>
        <w:tc>
          <w:tcPr>
            <w:tcW w:w="1720" w:type="dxa"/>
            <w:tcBorders/>
            <w:vAlign w:val="center"/>
          </w:tcPr>
          <w:p>
            <w:pPr>
              <w:snapToGrid w:val="0"/>
              <w:jc w:val="right"/>
            </w:pPr>
            <w:r>
              <w:rPr>
                <w:rFonts w:ascii="宋体" w:eastAsia="宋体" w:hAnsi="宋体" w:cs="宋体"/>
                <w:b w:val="0"/>
                <w:i w:val="0"/>
                <w:color w:val="000000"/>
                <w:sz w:val="20"/>
              </w:rPr>
              <w:t xml:space="preserve">6,169,872.05</w:t>
            </w:r>
          </w:p>
        </w:tc>
        <w:tc>
          <w:tcPr>
            <w:tcW w:w="1720" w:type="dxa"/>
            <w:tcBorders/>
            <w:vAlign w:val="center"/>
          </w:tcPr>
          <w:p>
            <w:pPr>
              <w:snapToGrid w:val="0"/>
              <w:jc w:val="right"/>
            </w:pPr>
            <w:r>
              <w:rPr>
                <w:rFonts w:ascii="宋体" w:eastAsia="宋体" w:hAnsi="宋体" w:cs="宋体"/>
                <w:b w:val="0"/>
                <w:i w:val="0"/>
                <w:color w:val="000000"/>
                <w:sz w:val="20"/>
              </w:rPr>
              <w:t xml:space="preserve">5,472,579.26</w:t>
            </w:r>
          </w:p>
        </w:tc>
        <w:tc>
          <w:tcPr>
            <w:tcW w:w="1720" w:type="dxa"/>
            <w:tcBorders/>
            <w:vAlign w:val="center"/>
          </w:tcPr>
          <w:p>
            <w:pPr>
              <w:snapToGrid w:val="0"/>
              <w:jc w:val="right"/>
            </w:pPr>
            <w:r>
              <w:rPr>
                <w:rFonts w:ascii="宋体" w:eastAsia="宋体" w:hAnsi="宋体" w:cs="宋体"/>
                <w:b w:val="0"/>
                <w:i w:val="0"/>
                <w:color w:val="000000"/>
                <w:sz w:val="20"/>
              </w:rPr>
              <w:t xml:space="preserve">697,292.79</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2150599</w:t>
            </w:r>
          </w:p>
        </w:tc>
        <w:tc>
          <w:tcPr>
            <w:tcW w:w="3480" w:type="dxa"/>
            <w:tcBorders/>
            <w:vAlign w:val="center"/>
          </w:tcPr>
          <w:p>
            <w:pPr>
              <w:snapToGrid w:val="0"/>
              <w:jc w:val="left"/>
            </w:pPr>
            <w:r>
              <w:rPr>
                <w:rFonts w:ascii="宋体" w:eastAsia="宋体" w:hAnsi="宋体" w:cs="宋体"/>
                <w:b w:val="0"/>
                <w:i w:val="0"/>
                <w:color w:val="000000"/>
                <w:sz w:val="20"/>
              </w:rPr>
              <w:t xml:space="preserve">其他工业和信息产业监管支出</w:t>
            </w:r>
          </w:p>
        </w:tc>
        <w:tc>
          <w:tcPr>
            <w:tcW w:w="1720" w:type="dxa"/>
            <w:tcBorders/>
            <w:vAlign w:val="center"/>
          </w:tcPr>
          <w:p>
            <w:pPr>
              <w:snapToGrid w:val="0"/>
              <w:jc w:val="right"/>
            </w:pPr>
            <w:r>
              <w:rPr>
                <w:rFonts w:ascii="宋体" w:eastAsia="宋体" w:hAnsi="宋体" w:cs="宋体"/>
                <w:b w:val="0"/>
                <w:i w:val="0"/>
                <w:color w:val="000000"/>
                <w:sz w:val="20"/>
              </w:rPr>
              <w:t xml:space="preserve">99,000.00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99,000.00</w:t>
            </w:r>
          </w:p>
        </w:tc>
      </w:tr>
      <w:tr>
        <w:trPr>
          <w:trHeight w:hRule="exact" w:val="815"/>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25" w:name="_Toc807341451"/>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6,029,380.71</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638,783.79</w:t>
            </w: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snapToGrid w:val="0"/>
              <w:jc w:val="right"/>
            </w:pPr>
            <w:r>
              <w:rPr>
                <w:rFonts w:ascii="宋体" w:eastAsia="宋体" w:hAnsi="宋体" w:cs="宋体"/>
                <w:b w:val="0"/>
                <w:i w:val="0"/>
                <w:color w:val="000000"/>
                <w:sz w:val="14"/>
              </w:rPr>
              <w:t xml:space="preserve">1,263,765.44</w:t>
            </w: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snapToGrid w:val="0"/>
              <w:jc w:val="right"/>
            </w:pPr>
            <w:r>
              <w:rPr>
                <w:rFonts w:ascii="宋体" w:eastAsia="宋体" w:hAnsi="宋体" w:cs="宋体"/>
                <w:b w:val="0"/>
                <w:i w:val="0"/>
                <w:color w:val="000000"/>
                <w:sz w:val="14"/>
              </w:rPr>
              <w:t xml:space="preserve">45,406.94</w:t>
            </w: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snapToGrid w:val="0"/>
              <w:jc w:val="right"/>
            </w:pPr>
            <w:r>
              <w:rPr>
                <w:rFonts w:ascii="宋体" w:eastAsia="宋体" w:hAnsi="宋体" w:cs="宋体"/>
                <w:b w:val="0"/>
                <w:i w:val="0"/>
                <w:color w:val="000000"/>
                <w:sz w:val="14"/>
              </w:rPr>
              <w:t xml:space="preserve">611,780.34</w:t>
            </w: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snapToGrid w:val="0"/>
              <w:jc w:val="right"/>
            </w:pPr>
            <w:r>
              <w:rPr>
                <w:rFonts w:ascii="宋体" w:eastAsia="宋体" w:hAnsi="宋体" w:cs="宋体"/>
                <w:b w:val="0"/>
                <w:i w:val="0"/>
                <w:color w:val="000000"/>
                <w:sz w:val="14"/>
              </w:rPr>
              <w:t xml:space="preserve">1,801.98</w:t>
            </w: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snapToGrid w:val="0"/>
              <w:jc w:val="right"/>
            </w:pPr>
            <w:r>
              <w:rPr>
                <w:rFonts w:ascii="宋体" w:eastAsia="宋体" w:hAnsi="宋体" w:cs="宋体"/>
                <w:b w:val="0"/>
                <w:i w:val="0"/>
                <w:color w:val="000000"/>
                <w:sz w:val="14"/>
              </w:rPr>
              <w:t xml:space="preserve">58,509.00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snapToGrid w:val="0"/>
              <w:jc w:val="right"/>
            </w:pPr>
            <w:r>
              <w:rPr>
                <w:rFonts w:ascii="宋体" w:eastAsia="宋体" w:hAnsi="宋体" w:cs="宋体"/>
                <w:b w:val="0"/>
                <w:i w:val="0"/>
                <w:color w:val="000000"/>
                <w:sz w:val="14"/>
              </w:rPr>
              <w:t xml:space="preserve">30,000.00</w:t>
            </w: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snapToGrid w:val="0"/>
              <w:jc w:val="right"/>
            </w:pPr>
            <w:r>
              <w:rPr>
                <w:rFonts w:ascii="宋体" w:eastAsia="宋体" w:hAnsi="宋体" w:cs="宋体"/>
                <w:b w:val="0"/>
                <w:i w:val="0"/>
                <w:color w:val="000000"/>
                <w:sz w:val="14"/>
              </w:rPr>
              <w:t xml:space="preserve">53,197.00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snapToGrid w:val="0"/>
              <w:jc w:val="right"/>
            </w:pPr>
            <w:r>
              <w:rPr>
                <w:rFonts w:ascii="宋体" w:eastAsia="宋体" w:hAnsi="宋体" w:cs="宋体"/>
                <w:b w:val="0"/>
                <w:i w:val="0"/>
                <w:color w:val="000000"/>
                <w:sz w:val="14"/>
              </w:rPr>
              <w:t xml:space="preserve">1,437,394.31</w:t>
            </w: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438,149.25</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snapToGrid w:val="0"/>
              <w:jc w:val="right"/>
            </w:pPr>
            <w:r>
              <w:rPr>
                <w:rFonts w:ascii="宋体" w:eastAsia="宋体" w:hAnsi="宋体" w:cs="宋体"/>
                <w:b w:val="0"/>
                <w:i w:val="0"/>
                <w:color w:val="000000"/>
                <w:sz w:val="14"/>
              </w:rPr>
              <w:t xml:space="preserve">30,000.00</w:t>
            </w: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307,990.28</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snapToGrid w:val="0"/>
              <w:jc w:val="right"/>
            </w:pPr>
            <w:r>
              <w:rPr>
                <w:rFonts w:ascii="宋体" w:eastAsia="宋体" w:hAnsi="宋体" w:cs="宋体"/>
                <w:b w:val="0"/>
                <w:i w:val="0"/>
                <w:color w:val="000000"/>
                <w:sz w:val="14"/>
              </w:rPr>
              <w:t xml:space="preserve">16,884.36</w:t>
            </w: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265,000.00</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snapToGrid w:val="0"/>
              <w:jc w:val="right"/>
            </w:pPr>
            <w:r>
              <w:rPr>
                <w:rFonts w:ascii="宋体" w:eastAsia="宋体" w:hAnsi="宋体" w:cs="宋体"/>
                <w:b w:val="0"/>
                <w:i w:val="0"/>
                <w:color w:val="000000"/>
                <w:sz w:val="14"/>
              </w:rPr>
              <w:t xml:space="preserve">5,312.00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snapToGrid w:val="0"/>
              <w:jc w:val="right"/>
            </w:pPr>
            <w:r>
              <w:rPr>
                <w:rFonts w:ascii="宋体" w:eastAsia="宋体" w:hAnsi="宋体" w:cs="宋体"/>
                <w:b w:val="0"/>
                <w:i w:val="0"/>
                <w:color w:val="000000"/>
                <w:sz w:val="14"/>
              </w:rPr>
              <w:t xml:space="preserve">60,000.00</w:t>
            </w: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26,211.00</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snapToGrid w:val="0"/>
              <w:jc w:val="right"/>
            </w:pPr>
            <w:r>
              <w:rPr>
                <w:rFonts w:ascii="宋体" w:eastAsia="宋体" w:hAnsi="宋体" w:cs="宋体"/>
                <w:b w:val="0"/>
                <w:i w:val="0"/>
                <w:color w:val="000000"/>
                <w:sz w:val="14"/>
              </w:rPr>
              <w:t xml:space="preserve">50,841.21</w:t>
            </w: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snapToGrid w:val="0"/>
              <w:jc w:val="right"/>
            </w:pPr>
            <w:r>
              <w:rPr>
                <w:rFonts w:ascii="宋体" w:eastAsia="宋体" w:hAnsi="宋体" w:cs="宋体"/>
                <w:b w:val="0"/>
                <w:i w:val="0"/>
                <w:color w:val="000000"/>
                <w:sz w:val="14"/>
              </w:rPr>
              <w:t xml:space="preserve">1,456,898.00</w:t>
            </w: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222,192.09</w:t>
            </w: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snapToGrid w:val="0"/>
              <w:jc w:val="right"/>
            </w:pPr>
            <w:r>
              <w:rPr>
                <w:rFonts w:ascii="宋体" w:eastAsia="宋体" w:hAnsi="宋体" w:cs="宋体"/>
                <w:b w:val="0"/>
                <w:i w:val="0"/>
                <w:color w:val="000000"/>
                <w:sz w:val="14"/>
              </w:rPr>
              <w:t xml:space="preserve">471,564.47</w:t>
            </w: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snapToGrid w:val="0"/>
              <w:jc w:val="right"/>
            </w:pPr>
            <w:r>
              <w:rPr>
                <w:rFonts w:ascii="宋体" w:eastAsia="宋体" w:hAnsi="宋体" w:cs="宋体"/>
                <w:b w:val="0"/>
                <w:i w:val="0"/>
                <w:color w:val="000000"/>
                <w:sz w:val="14"/>
              </w:rPr>
              <w:t xml:space="preserve">197,287.18</w:t>
            </w: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snapToGrid w:val="0"/>
              <w:jc w:val="right"/>
            </w:pPr>
            <w:r>
              <w:rPr>
                <w:rFonts w:ascii="宋体" w:eastAsia="宋体" w:hAnsi="宋体" w:cs="宋体"/>
                <w:b w:val="0"/>
                <w:i w:val="0"/>
                <w:color w:val="000000"/>
                <w:sz w:val="14"/>
              </w:rPr>
              <w:t xml:space="preserve">3,340.00</w:t>
            </w: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snapToGrid w:val="0"/>
              <w:jc w:val="right"/>
            </w:pPr>
            <w:r>
              <w:rPr>
                <w:rFonts w:ascii="宋体" w:eastAsia="宋体" w:hAnsi="宋体" w:cs="宋体"/>
                <w:b w:val="0"/>
                <w:i w:val="0"/>
                <w:color w:val="000000"/>
                <w:sz w:val="14"/>
              </w:rPr>
              <w:t xml:space="preserve">251,578.40</w:t>
            </w: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snapToGrid w:val="0"/>
              <w:jc w:val="right"/>
            </w:pPr>
            <w:r>
              <w:rPr>
                <w:rFonts w:ascii="宋体" w:eastAsia="宋体" w:hAnsi="宋体" w:cs="宋体"/>
                <w:b w:val="0"/>
                <w:i w:val="0"/>
                <w:color w:val="000000"/>
                <w:sz w:val="14"/>
              </w:rPr>
              <w:t xml:space="preserve">5,472.50</w:t>
            </w: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snapToGrid w:val="0"/>
              <w:jc w:val="right"/>
            </w:pPr>
            <w:r>
              <w:rPr>
                <w:rFonts w:ascii="宋体" w:eastAsia="宋体" w:hAnsi="宋体" w:cs="宋体"/>
                <w:b w:val="0"/>
                <w:i w:val="0"/>
                <w:color w:val="000000"/>
                <w:sz w:val="14"/>
              </w:rPr>
              <w:t xml:space="preserve">17,226.39</w:t>
            </w: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snapToGrid w:val="0"/>
              <w:jc w:val="right"/>
            </w:pPr>
            <w:r>
              <w:rPr>
                <w:rFonts w:ascii="宋体" w:eastAsia="宋体" w:hAnsi="宋体" w:cs="宋体"/>
                <w:b w:val="0"/>
                <w:i w:val="0"/>
                <w:color w:val="000000"/>
                <w:sz w:val="14"/>
              </w:rPr>
              <w:t xml:space="preserve">54,000.00</w:t>
            </w: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snapToGrid w:val="0"/>
              <w:jc w:val="right"/>
            </w:pPr>
            <w:r>
              <w:rPr>
                <w:rFonts w:ascii="宋体" w:eastAsia="宋体" w:hAnsi="宋体" w:cs="宋体"/>
                <w:b w:val="0"/>
                <w:i w:val="0"/>
                <w:color w:val="000000"/>
                <w:sz w:val="14"/>
              </w:rPr>
              <w:t xml:space="preserve">245,869.70</w:t>
            </w: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snapToGrid w:val="0"/>
              <w:jc w:val="right"/>
            </w:pPr>
            <w:r>
              <w:rPr>
                <w:rFonts w:ascii="宋体" w:eastAsia="宋体" w:hAnsi="宋体" w:cs="宋体"/>
                <w:b w:val="0"/>
                <w:i w:val="0"/>
                <w:color w:val="000000"/>
                <w:sz w:val="14"/>
              </w:rPr>
              <w:t xml:space="preserve">15,998.00</w:t>
            </w: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snapToGrid w:val="0"/>
              <w:jc w:val="right"/>
            </w:pPr>
            <w:r>
              <w:rPr>
                <w:rFonts w:ascii="宋体" w:eastAsia="宋体" w:hAnsi="宋体" w:cs="宋体"/>
                <w:b w:val="0"/>
                <w:i w:val="0"/>
                <w:color w:val="000000"/>
                <w:sz w:val="14"/>
              </w:rPr>
              <w:t xml:space="preserve">46,807.60</w:t>
            </w: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37,834.00</w:t>
            </w: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6,500,945.18</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snapToGrid w:val="0"/>
              <w:jc w:val="right"/>
            </w:pPr>
            <w:r>
              <w:rPr>
                <w:rFonts w:ascii="宋体" w:eastAsia="宋体" w:hAnsi="宋体" w:cs="宋体"/>
                <w:b w:val="0"/>
                <w:i w:val="0"/>
                <w:color w:val="000000"/>
                <w:sz w:val="14"/>
              </w:rPr>
              <w:t xml:space="preserve">697,292.79</w:t>
            </w:r>
          </w:p>
        </w:tc>
      </w:tr>
      <w:tr>
        <w:trPr>
          <w:trHeight w:hRule="exact" w:val="379"/>
          <w:jc w:val="center"/>
        </w:trPr>
        <w:tc>
          <w:tcPr>
            <w:tcW w:w="13238" w:type="dxa"/>
            <w:gridSpan w:val="9"/>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1972277765"/>
      <w:bookmarkStart w:id="27" w:name="_Toc2050619938"/>
      <w:bookmarkStart w:id="28" w:name="_Toc1186085211"/>
      <w:bookmarkStart w:id="29" w:name="_Toc1059543692"/>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天津市中小企业服务中心2024年度政府性基金预算财政拨款收入支出决算表为空表。</w:t>
      </w:r>
      <w:bookmarkStart w:id="30" w:name="_Toc1662304910"/>
      <w:bookmarkStart w:id="31" w:name="_Toc1951730910"/>
      <w:bookmarkStart w:id="32" w:name="_Toc816430520"/>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33" w:name="_Toc1590929823"/>
      <w:r>
        <w:rPr>
          <w:rFonts w:ascii="黑体" w:eastAsia="黑体" w:hAnsi="黑体" w:hint="eastAsia"/>
          <w:sz w:val="30"/>
          <w:szCs w:val="30"/>
        </w:rPr>
        <w:t xml:space="preserve">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天津市中小企业服务中心2024年国有资本经营预算财政拨款收入支出决算表为空表。</w:t>
      </w:r>
      <w:bookmarkStart w:id="34" w:name="_Toc2076180092"/>
      <w:bookmarkStart w:id="35" w:name="_Toc1743858547"/>
      <w:bookmarkStart w:id="36" w:name="_Toc1474728957"/>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37" w:name="_Toc438646364"/>
      <w:r>
        <w:rPr>
          <w:rFonts w:ascii="黑体" w:eastAsia="黑体" w:hAnsi="黑体" w:hint="eastAsia"/>
          <w:sz w:val="30"/>
          <w:szCs w:val="30"/>
        </w:rPr>
        <w:t xml:space="preserve">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snapToGrid w:val="0"/>
              <w:jc w:val="right"/>
            </w:pPr>
            <w:r>
              <w:rPr>
                <w:rFonts w:ascii="宋体" w:eastAsia="宋体" w:hAnsi="宋体" w:cs="宋体"/>
                <w:b w:val="0"/>
                <w:i w:val="0"/>
                <w:color w:val="000000"/>
                <w:sz w:val="24"/>
              </w:rPr>
              <w:t xml:space="preserve">15,998.00</w:t>
            </w:r>
          </w:p>
        </w:tc>
        <w:tc>
          <w:tcPr>
            <w:tcW w:w="2200" w:type="dxa"/>
            <w:tcBorders/>
            <w:vAlign w:val="center"/>
          </w:tcPr>
          <w:p>
            <w:pPr/>
          </w:p>
        </w:tc>
        <w:tc>
          <w:tcPr>
            <w:tcW w:w="2200" w:type="dxa"/>
            <w:tcBorders/>
            <w:vAlign w:val="center"/>
          </w:tcPr>
          <w:p>
            <w:pPr>
              <w:snapToGrid w:val="0"/>
              <w:jc w:val="right"/>
            </w:pPr>
            <w:r>
              <w:rPr>
                <w:rFonts w:ascii="宋体" w:eastAsia="宋体" w:hAnsi="宋体" w:cs="宋体"/>
                <w:b w:val="0"/>
                <w:i w:val="0"/>
                <w:color w:val="000000"/>
                <w:sz w:val="24"/>
              </w:rPr>
              <w:t xml:space="preserve">15,998.00</w:t>
            </w:r>
          </w:p>
        </w:tc>
        <w:tc>
          <w:tcPr>
            <w:tcW w:w="2200" w:type="dxa"/>
            <w:tcBorders/>
            <w:vAlign w:val="center"/>
          </w:tcPr>
          <w:p>
            <w:pPr/>
          </w:p>
        </w:tc>
        <w:tc>
          <w:tcPr>
            <w:tcW w:w="2220" w:type="dxa"/>
            <w:tcBorders/>
            <w:vAlign w:val="center"/>
          </w:tcPr>
          <w:p>
            <w:pPr>
              <w:snapToGrid w:val="0"/>
              <w:jc w:val="right"/>
            </w:pPr>
            <w:r>
              <w:rPr>
                <w:rFonts w:ascii="宋体" w:eastAsia="宋体" w:hAnsi="宋体" w:cs="宋体"/>
                <w:b w:val="0"/>
                <w:i w:val="0"/>
                <w:color w:val="000000"/>
                <w:sz w:val="24"/>
              </w:rPr>
              <w:t xml:space="preserve">15,998.00</w:t>
            </w:r>
          </w:p>
        </w:tc>
        <w:tc>
          <w:tcPr>
            <w:tcW w:w="2218" w:type="dxa"/>
            <w:tcBorders/>
            <w:vAlign w:val="center"/>
          </w:tcPr>
          <w:p>
            <w:pPr/>
          </w:p>
        </w:tc>
      </w:tr>
      <w:tr>
        <w:trPr>
          <w:trHeight w:hRule="exact" w:val="959"/>
          <w:jc w:val="center"/>
        </w:trPr>
        <w:tc>
          <w:tcPr>
            <w:tcW w:w="13238" w:type="dxa"/>
            <w:gridSpan w:val="6"/>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bookmarkStart w:id="38" w:name="_Toc1660810272"/>
    </w:p>
    <w:p>
      <w:pPr>
        <w:pStyle w:val="Heading2"/>
        <w:spacing w:before="0" w:after="0" w:line="800" w:lineRule="exact"/>
        <w:ind w:firstLine="600" w:firstLineChars="200"/>
        <w:rPr>
          <w:rFonts w:ascii="黑体" w:eastAsia="黑体" w:hAnsi="黑体"/>
          <w:sz w:val="30"/>
          <w:szCs w:val="30"/>
        </w:rPr>
      </w:pPr>
      <w:bookmarkStart w:id="39" w:name="_Toc18079597"/>
      <w:bookmarkStart w:id="40" w:name="_Toc173785173"/>
      <w:bookmarkStart w:id="41" w:name="_Toc2044509788"/>
      <w:r>
        <w:rPr>
          <w:rFonts w:ascii="黑体" w:eastAsia="黑体" w:hAnsi="黑体" w:hint="eastAsia"/>
          <w:sz w:val="30"/>
          <w:szCs w:val="30"/>
        </w:rPr>
        <w:t xml:space="preserve">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单位：天津市中小企业服务中心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60"/>
        <w:gridCol w:w="5240"/>
        <w:gridCol w:w="1160"/>
        <w:gridCol w:w="1240"/>
        <w:gridCol w:w="1240"/>
        <w:gridCol w:w="1240"/>
        <w:gridCol w:w="1240"/>
        <w:gridCol w:w="1218"/>
      </w:tblGrid>
      <w:tr>
        <w:trPr>
          <w:trHeight w:hRule="exact" w:val="308"/>
          <w:jc w:val="center"/>
        </w:trPr>
        <w:tc>
          <w:tcPr>
            <w:tcW w:w="5900" w:type="dxa"/>
            <w:gridSpan w:val="2"/>
            <w:vAlign w:val="center"/>
          </w:tcPr>
          <w:p>
            <w:pPr>
              <w:snapToGrid w:val="0"/>
              <w:jc w:val="center"/>
            </w:pPr>
            <w:r>
              <w:rPr>
                <w:rFonts w:ascii="宋体" w:eastAsia="宋体" w:hAnsi="宋体" w:cs="宋体"/>
                <w:b w:val="0"/>
                <w:i w:val="0"/>
                <w:color w:val="000000"/>
                <w:sz w:val="14"/>
              </w:rPr>
              <w:t xml:space="preserve">项目</w:t>
            </w:r>
          </w:p>
        </w:tc>
        <w:tc>
          <w:tcPr>
            <w:tcW w:w="7338" w:type="dxa"/>
            <w:gridSpan w:val="6"/>
            <w:vAlign w:val="center"/>
          </w:tcPr>
          <w:p>
            <w:pPr>
              <w:snapToGrid w:val="0"/>
              <w:jc w:val="center"/>
            </w:pPr>
            <w:r>
              <w:rPr>
                <w:rFonts w:ascii="宋体" w:eastAsia="宋体" w:hAnsi="宋体" w:cs="宋体"/>
                <w:b w:val="0"/>
                <w:i w:val="0"/>
                <w:color w:val="000000"/>
                <w:sz w:val="14"/>
              </w:rPr>
              <w:t xml:space="preserve">本年支出</w:t>
            </w:r>
          </w:p>
        </w:tc>
      </w:tr>
      <w:tr>
        <w:trPr>
          <w:trHeight w:hRule="exact" w:val="308"/>
          <w:jc w:val="center"/>
        </w:trPr>
        <w:tc>
          <w:tcPr>
            <w:tcW w:w="660" w:type="dxa"/>
            <w:vMerge w:val="restart"/>
            <w:vAlign w:val="center"/>
          </w:tcPr>
          <w:p>
            <w:pPr>
              <w:snapToGrid w:val="0"/>
              <w:jc w:val="center"/>
            </w:pPr>
            <w:r>
              <w:rPr>
                <w:rFonts w:ascii="宋体" w:eastAsia="宋体" w:hAnsi="宋体" w:cs="宋体"/>
                <w:b w:val="0"/>
                <w:i w:val="0"/>
                <w:color w:val="000000"/>
                <w:sz w:val="14"/>
              </w:rPr>
              <w:t xml:space="preserve">科目编码</w:t>
            </w:r>
          </w:p>
        </w:tc>
        <w:tc>
          <w:tcPr>
            <w:tcW w:w="5240" w:type="dxa"/>
            <w:vMerge w:val="restart"/>
            <w:vAlign w:val="center"/>
          </w:tcPr>
          <w:p>
            <w:pPr>
              <w:snapToGrid w:val="0"/>
              <w:jc w:val="center"/>
            </w:pPr>
            <w:r>
              <w:rPr>
                <w:rFonts w:ascii="宋体" w:eastAsia="宋体" w:hAnsi="宋体" w:cs="宋体"/>
                <w:b w:val="0"/>
                <w:i w:val="0"/>
                <w:color w:val="000000"/>
                <w:sz w:val="14"/>
              </w:rPr>
              <w:t xml:space="preserve">科目名称（二级项目名称）</w:t>
            </w:r>
          </w:p>
        </w:tc>
        <w:tc>
          <w:tcPr>
            <w:tcW w:w="1160" w:type="dxa"/>
            <w:vMerge w:val="restart"/>
            <w:vAlign w:val="center"/>
          </w:tcPr>
          <w:p>
            <w:pPr>
              <w:snapToGrid w:val="0"/>
              <w:jc w:val="center"/>
            </w:pPr>
            <w:r>
              <w:rPr>
                <w:rFonts w:ascii="宋体" w:eastAsia="宋体" w:hAnsi="宋体" w:cs="宋体"/>
                <w:b w:val="0"/>
                <w:i w:val="0"/>
                <w:color w:val="000000"/>
                <w:sz w:val="14"/>
              </w:rPr>
              <w:t xml:space="preserve">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一般公共预算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政府性基金预算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国有资本经营预算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财政专户管理资金</w:t>
            </w:r>
          </w:p>
        </w:tc>
        <w:tc>
          <w:tcPr>
            <w:tcW w:w="1218" w:type="dxa"/>
            <w:vMerge w:val="restart"/>
            <w:vAlign w:val="center"/>
          </w:tcPr>
          <w:p>
            <w:pPr>
              <w:snapToGrid w:val="0"/>
              <w:jc w:val="center"/>
            </w:pPr>
            <w:r>
              <w:rPr>
                <w:rFonts w:ascii="宋体" w:eastAsia="宋体" w:hAnsi="宋体" w:cs="宋体"/>
                <w:b w:val="0"/>
                <w:i w:val="0"/>
                <w:color w:val="000000"/>
                <w:sz w:val="14"/>
              </w:rPr>
              <w:t xml:space="preserve">单位资金</w:t>
            </w: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463"/>
          <w:jc w:val="center"/>
        </w:trPr>
        <w:tc>
          <w:tcPr>
            <w:tcW w:w="590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16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w:t>
            </w:r>
          </w:p>
        </w:tc>
        <w:tc>
          <w:tcPr>
            <w:tcW w:w="5240" w:type="dxa"/>
            <w:tcBorders/>
            <w:vAlign w:val="center"/>
          </w:tcPr>
          <w:p>
            <w:pPr>
              <w:snapToGrid w:val="0"/>
              <w:jc w:val="left"/>
            </w:pPr>
            <w:r>
              <w:rPr>
                <w:rFonts w:ascii="宋体" w:eastAsia="宋体" w:hAnsi="宋体" w:cs="宋体"/>
                <w:b w:val="0"/>
                <w:i w:val="0"/>
                <w:color w:val="000000"/>
                <w:sz w:val="14"/>
              </w:rPr>
              <w:t xml:space="preserve">资源勘探工业信息等支出</w:t>
            </w:r>
          </w:p>
        </w:tc>
        <w:tc>
          <w:tcPr>
            <w:tcW w:w="116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w:t>
            </w:r>
          </w:p>
        </w:tc>
        <w:tc>
          <w:tcPr>
            <w:tcW w:w="5240" w:type="dxa"/>
            <w:tcBorders/>
            <w:vAlign w:val="center"/>
          </w:tcPr>
          <w:p>
            <w:pPr>
              <w:snapToGrid w:val="0"/>
              <w:jc w:val="left"/>
            </w:pPr>
            <w:r>
              <w:rPr>
                <w:rFonts w:ascii="宋体" w:eastAsia="宋体" w:hAnsi="宋体" w:cs="宋体"/>
                <w:b w:val="0"/>
                <w:i w:val="0"/>
                <w:color w:val="000000"/>
                <w:sz w:val="14"/>
              </w:rPr>
              <w:t xml:space="preserve">工业和信息产业监管</w:t>
            </w:r>
          </w:p>
        </w:tc>
        <w:tc>
          <w:tcPr>
            <w:tcW w:w="116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2150599</w:t>
            </w:r>
          </w:p>
        </w:tc>
        <w:tc>
          <w:tcPr>
            <w:tcW w:w="5240" w:type="dxa"/>
            <w:tcBorders/>
            <w:vAlign w:val="center"/>
          </w:tcPr>
          <w:p>
            <w:pPr>
              <w:snapToGrid w:val="0"/>
              <w:jc w:val="left"/>
            </w:pPr>
            <w:r>
              <w:rPr>
                <w:rFonts w:ascii="宋体" w:eastAsia="宋体" w:hAnsi="宋体" w:cs="宋体"/>
                <w:b w:val="0"/>
                <w:i w:val="0"/>
                <w:color w:val="000000"/>
                <w:sz w:val="14"/>
              </w:rPr>
              <w:t xml:space="preserve">其他工业和信息产业监管支出</w:t>
            </w:r>
          </w:p>
        </w:tc>
        <w:tc>
          <w:tcPr>
            <w:tcW w:w="116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2150599</w:t>
            </w:r>
          </w:p>
        </w:tc>
        <w:tc>
          <w:tcPr>
            <w:tcW w:w="5240" w:type="dxa"/>
            <w:tcBorders/>
            <w:vAlign w:val="center"/>
          </w:tcPr>
          <w:p>
            <w:pPr>
              <w:snapToGrid w:val="0"/>
              <w:jc w:val="left"/>
            </w:pPr>
            <w:r>
              <w:rPr>
                <w:rFonts w:ascii="宋体" w:eastAsia="宋体" w:hAnsi="宋体" w:cs="宋体"/>
                <w:b w:val="0"/>
                <w:i w:val="0"/>
                <w:color w:val="000000"/>
                <w:sz w:val="14"/>
              </w:rPr>
              <w:t xml:space="preserve">公共服务平台网络等级保护测评及安全服务项目</w:t>
            </w:r>
          </w:p>
        </w:tc>
        <w:tc>
          <w:tcPr>
            <w:tcW w:w="116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snapToGrid w:val="0"/>
              <w:jc w:val="right"/>
            </w:pPr>
            <w:r>
              <w:rPr>
                <w:rFonts w:ascii="宋体" w:eastAsia="宋体" w:hAnsi="宋体" w:cs="宋体"/>
                <w:b w:val="0"/>
                <w:i w:val="0"/>
                <w:color w:val="000000"/>
                <w:sz w:val="14"/>
              </w:rPr>
              <w:t xml:space="preserve">99,000.00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586"/>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1"/>
        <w:spacing w:before="0" w:after="0" w:line="600" w:lineRule="exact"/>
        <w:jc w:val="center"/>
        <w:rPr>
          <w:rFonts w:ascii="黑体" w:eastAsia="黑体"/>
          <w:sz w:val="30"/>
          <w:szCs w:val="30"/>
        </w:rPr>
      </w:pPr>
      <w:bookmarkEnd w:id="38"/>
      <w:bookmarkStart w:id="42" w:name="_Toc245797798"/>
      <w:bookmarkStart w:id="43" w:name="_Toc1068592552"/>
      <w:bookmarkStart w:id="44" w:name="_Toc190171269"/>
      <w:bookmarkStart w:id="45" w:name="_Toc229642691"/>
      <w:r>
        <w:rPr>
          <w:rFonts w:ascii="方正小标宋简体" w:eastAsia="方正小标宋简体" w:hAnsi="方正小标宋简体" w:cs="方正小标宋简体" w:hint="eastAsia"/>
          <w:b w:val="0"/>
        </w:rPr>
        <w:t xml:space="preserve">第三部分 2024年度部门决算情况说明</w:t>
      </w:r>
      <w:bookmarkEnd w:id="42"/>
      <w:bookmarkEnd w:id="43"/>
      <w:bookmarkEnd w:id="44"/>
      <w:bookmarkEnd w:id="45"/>
    </w:p>
    <w:p>
      <w:pPr>
        <w:pStyle w:val="Heading2"/>
        <w:spacing w:before="0" w:after="0" w:line="600" w:lineRule="exact"/>
        <w:ind w:firstLine="600" w:firstLineChars="200"/>
        <w:rPr>
          <w:rFonts w:ascii="黑体" w:eastAsia="黑体" w:hAnsi="黑体"/>
          <w:bCs w:val="0"/>
          <w:sz w:val="30"/>
          <w:szCs w:val="30"/>
        </w:rPr>
      </w:pPr>
      <w:bookmarkStart w:id="46" w:name="_Toc576593978"/>
      <w:bookmarkStart w:id="47" w:name="_Toc429281603"/>
      <w:bookmarkStart w:id="48" w:name="_Toc752851347"/>
      <w:bookmarkStart w:id="49" w:name="_Toc1512537805"/>
      <w:r>
        <w:rPr>
          <w:rFonts w:ascii="黑体" w:eastAsia="黑体" w:hAnsi="黑体" w:hint="eastAsia"/>
          <w:bCs w:val="0"/>
          <w:sz w:val="30"/>
          <w:szCs w:val="30"/>
        </w:rPr>
        <w:t xml:space="preserve">一、收入支出决算总体情况说明</w:t>
      </w:r>
      <w:bookmarkEnd w:id="46"/>
      <w:bookmarkEnd w:id="47"/>
      <w:bookmarkEnd w:id="48"/>
      <w:bookmarkEnd w:id="49"/>
    </w:p>
    <w:p>
      <w:pPr>
        <w:spacing w:line="600" w:lineRule="exact"/>
        <w:ind w:firstLine="600"/>
        <w:rPr>
          <w:rFonts w:eastAsia="仿宋_GB2312"/>
          <w:sz w:val="30"/>
          <w:szCs w:val="30"/>
        </w:rPr>
      </w:pPr>
      <w:r>
        <w:rPr>
          <w:rFonts w:eastAsia="仿宋_GB2312" w:hint="eastAsia"/>
          <w:sz w:val="30"/>
          <w:szCs w:val="30"/>
        </w:rPr>
        <w:t xml:space="preserve">天津市中小企业服务中心</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7,330,137.79</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减少600,298,907.85元，下降98.794%</w:t>
      </w:r>
      <w:r>
        <w:rPr>
          <w:rFonts w:eastAsia="仿宋_GB2312" w:hint="eastAsia"/>
          <w:sz w:val="30"/>
          <w:szCs w:val="30"/>
        </w:rPr>
        <w:t xml:space="preserve">，主要原因是</w:t>
      </w:r>
      <w:r>
        <w:rPr>
          <w:rFonts w:eastAsia="仿宋_GB2312" w:hint="eastAsia"/>
          <w:sz w:val="30"/>
          <w:szCs w:val="30"/>
        </w:rPr>
        <w:t xml:space="preserve">上一年度财政增资天津市中小企业信用融资担保公司导致上年基数较大</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一般公共预算财政拨款收入7,297,247.69元、其他收入32,890.10元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社会保障和就业支出737,990.28元、卫生健康支出290,375.64元、资源勘探工业信息等支出6,269,432.05元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0" w:name="_Toc1458959096"/>
      <w:bookmarkStart w:id="51" w:name="_Toc198940905"/>
      <w:bookmarkStart w:id="52" w:name="_Toc1538331348"/>
      <w:bookmarkStart w:id="53" w:name="_Toc1368772982"/>
      <w:r>
        <w:rPr>
          <w:rFonts w:ascii="黑体" w:eastAsia="黑体" w:hAnsi="黑体" w:cs="仿宋_GB2312" w:hint="eastAsia"/>
          <w:bCs w:val="0"/>
          <w:sz w:val="30"/>
          <w:szCs w:val="30"/>
        </w:rPr>
        <w:t xml:space="preserve">二、收入决算情况说明</w:t>
      </w:r>
      <w:bookmarkEnd w:id="50"/>
      <w:bookmarkEnd w:id="51"/>
      <w:bookmarkEnd w:id="52"/>
      <w:bookmarkEnd w:id="53"/>
    </w:p>
    <w:p>
      <w:pPr>
        <w:spacing w:line="600" w:lineRule="exact"/>
        <w:ind w:firstLine="600" w:firstLineChars="200"/>
        <w:rPr>
          <w:rFonts w:eastAsia="仿宋_GB2312"/>
          <w:sz w:val="30"/>
          <w:szCs w:val="30"/>
        </w:rPr>
      </w:pPr>
      <w:r>
        <w:rPr>
          <w:rFonts w:eastAsia="仿宋_GB2312" w:hint="eastAsia"/>
          <w:sz w:val="30"/>
          <w:szCs w:val="30"/>
        </w:rPr>
        <w:t xml:space="preserve">天津市中小企业服务中心</w:t>
      </w:r>
      <w:r>
        <w:rPr>
          <w:rFonts w:eastAsia="仿宋_GB2312" w:hint="eastAsia"/>
          <w:sz w:val="30"/>
          <w:szCs w:val="30"/>
        </w:rPr>
        <w:t xml:space="preserve">2024年度本年收入合计</w:t>
      </w:r>
      <w:r>
        <w:rPr>
          <w:rFonts w:eastAsia="仿宋_GB2312" w:hint="eastAsia"/>
          <w:sz w:val="30"/>
          <w:szCs w:val="30"/>
        </w:rPr>
        <w:t xml:space="preserve">7,330,137.79</w:t>
      </w:r>
      <w:r>
        <w:rPr>
          <w:rFonts w:eastAsia="仿宋_GB2312" w:hint="eastAsia"/>
          <w:sz w:val="30"/>
          <w:szCs w:val="30"/>
        </w:rPr>
        <w:t xml:space="preserve">元，与2023年度相比</w:t>
      </w:r>
      <w:r>
        <w:rPr>
          <w:rFonts w:eastAsia="仿宋_GB2312" w:hint="eastAsia"/>
          <w:sz w:val="30"/>
          <w:szCs w:val="30"/>
        </w:rPr>
        <w:t xml:space="preserve">减少599,943,877.38元，</w:t>
      </w:r>
      <w:r>
        <w:rPr>
          <w:rFonts w:eastAsia="仿宋_GB2312" w:hint="eastAsia"/>
          <w:sz w:val="30"/>
          <w:szCs w:val="30"/>
        </w:rPr>
        <w:t xml:space="preserve">主要原因是</w:t>
      </w:r>
      <w:r>
        <w:rPr>
          <w:rFonts w:eastAsia="仿宋_GB2312" w:hint="eastAsia"/>
          <w:sz w:val="30"/>
          <w:szCs w:val="30"/>
        </w:rPr>
        <w:t xml:space="preserve">上一年度财政增资天津市中小企业信用融资担保公司导致上一年度基数较大</w:t>
      </w:r>
      <w:r>
        <w:rPr>
          <w:rFonts w:eastAsia="仿宋_GB2312" w:hint="eastAsia"/>
          <w:sz w:val="30"/>
          <w:szCs w:val="30"/>
        </w:rPr>
        <w:t xml:space="preserve">。其中：</w:t>
      </w:r>
      <w:r>
        <w:rPr>
          <w:rFonts w:eastAsia="仿宋_GB2312" w:hint="eastAsia"/>
          <w:sz w:val="30"/>
          <w:szCs w:val="30"/>
        </w:rPr>
        <w:t xml:space="preserve">一般公共预算财政拨款收入7,297,247.69元，占99.551%；其他收入32,890.10元，占0.449%</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4" w:name="_Toc757245026"/>
      <w:bookmarkStart w:id="55" w:name="_Toc1122681810"/>
      <w:bookmarkStart w:id="56" w:name="_Toc1179339603"/>
      <w:bookmarkStart w:id="57" w:name="_Toc2115235603"/>
      <w:r>
        <w:rPr>
          <w:rFonts w:ascii="黑体" w:eastAsia="黑体" w:hAnsi="黑体" w:cs="仿宋_GB2312" w:hint="eastAsia"/>
          <w:bCs w:val="0"/>
          <w:sz w:val="30"/>
          <w:szCs w:val="30"/>
        </w:rPr>
        <w:t xml:space="preserve">三、支出决算情况说明</w:t>
      </w:r>
      <w:bookmarkEnd w:id="54"/>
      <w:bookmarkEnd w:id="55"/>
      <w:bookmarkEnd w:id="56"/>
      <w:bookmarkEnd w:id="57"/>
    </w:p>
    <w:p>
      <w:pPr>
        <w:spacing w:line="600" w:lineRule="exact"/>
        <w:ind w:firstLine="600" w:firstLineChars="200"/>
        <w:rPr>
          <w:rFonts w:eastAsia="仿宋_GB2312"/>
          <w:sz w:val="30"/>
          <w:szCs w:val="30"/>
        </w:rPr>
      </w:pPr>
      <w:r>
        <w:rPr>
          <w:rFonts w:eastAsia="仿宋_GB2312" w:hint="eastAsia"/>
          <w:sz w:val="30"/>
          <w:szCs w:val="30"/>
        </w:rPr>
        <w:t xml:space="preserve">天津市中小企业服务中心</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7,297,797.97</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减少600,081,298.39元，</w:t>
      </w:r>
      <w:r>
        <w:rPr>
          <w:rFonts w:eastAsia="仿宋_GB2312" w:hint="eastAsia"/>
          <w:sz w:val="30"/>
          <w:szCs w:val="30"/>
        </w:rPr>
        <w:t xml:space="preserve">主要原因是</w:t>
      </w:r>
      <w:r>
        <w:rPr>
          <w:rFonts w:eastAsia="仿宋_GB2312" w:hint="eastAsia"/>
          <w:sz w:val="30"/>
          <w:szCs w:val="30"/>
        </w:rPr>
        <w:t xml:space="preserve">上一年度财政增资天津市中小企业信用融资担保公司导致上一年度基数较大</w:t>
      </w:r>
      <w:r>
        <w:rPr>
          <w:rFonts w:eastAsia="仿宋_GB2312" w:hint="eastAsia"/>
          <w:sz w:val="30"/>
          <w:szCs w:val="30"/>
        </w:rPr>
        <w:t xml:space="preserve">。其中：</w:t>
      </w:r>
      <w:r>
        <w:rPr>
          <w:rFonts w:eastAsia="仿宋_GB2312" w:hint="eastAsia"/>
          <w:sz w:val="30"/>
          <w:szCs w:val="30"/>
        </w:rPr>
        <w:t xml:space="preserve">基本支出7,198,797.97元，占98.643%；项目支出99,000.00元，占1.357%</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8" w:name="_Toc1121858128"/>
      <w:bookmarkStart w:id="59" w:name="_Toc2034129458"/>
      <w:bookmarkStart w:id="60" w:name="_Toc1029059860"/>
      <w:bookmarkStart w:id="61" w:name="_Toc1320487183"/>
      <w:r>
        <w:rPr>
          <w:rFonts w:ascii="黑体" w:eastAsia="黑体" w:hAnsi="黑体" w:hint="eastAsia"/>
          <w:bCs w:val="0"/>
          <w:sz w:val="30"/>
          <w:szCs w:val="30"/>
        </w:rPr>
        <w:t xml:space="preserve">四、财政拨款收支决算总体情况说明</w:t>
      </w:r>
      <w:bookmarkEnd w:id="58"/>
      <w:bookmarkEnd w:id="59"/>
      <w:bookmarkEnd w:id="60"/>
      <w:bookmarkEnd w:id="61"/>
    </w:p>
    <w:p>
      <w:pPr>
        <w:spacing w:line="600" w:lineRule="exact"/>
        <w:ind w:firstLine="600"/>
        <w:rPr>
          <w:rFonts w:eastAsia="仿宋_GB2312"/>
          <w:sz w:val="30"/>
          <w:szCs w:val="30"/>
        </w:rPr>
      </w:pPr>
      <w:r>
        <w:rPr>
          <w:rFonts w:eastAsia="仿宋_GB2312" w:hint="eastAsia"/>
          <w:sz w:val="30"/>
          <w:szCs w:val="30"/>
        </w:rPr>
        <w:t xml:space="preserve">天津市中小企业服务中心</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7,297,247.69</w:t>
      </w:r>
      <w:r>
        <w:rPr>
          <w:rFonts w:eastAsia="仿宋_GB2312" w:hint="eastAsia"/>
          <w:sz w:val="30"/>
          <w:szCs w:val="30"/>
        </w:rPr>
        <w:t xml:space="preserve">元。与2023年度相比，财政拨款收、支总计各</w:t>
      </w:r>
      <w:r>
        <w:rPr>
          <w:rFonts w:eastAsia="仿宋_GB2312" w:hint="eastAsia"/>
          <w:sz w:val="30"/>
          <w:szCs w:val="30"/>
        </w:rPr>
        <w:t xml:space="preserve">增加97,309.41元，增长1.352%，</w:t>
      </w:r>
      <w:r>
        <w:rPr>
          <w:rFonts w:eastAsia="仿宋_GB2312" w:hint="eastAsia"/>
          <w:sz w:val="30"/>
          <w:szCs w:val="30"/>
        </w:rPr>
        <w:t xml:space="preserve">主要原因是</w:t>
      </w:r>
      <w:r>
        <w:rPr>
          <w:rFonts w:eastAsia="仿宋_GB2312" w:hint="eastAsia"/>
          <w:sz w:val="30"/>
          <w:szCs w:val="30"/>
        </w:rPr>
        <w:t xml:space="preserve">人员动态调整导致收支均有所增加</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一般公共预算财政拨款7,297,247.69元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社会保障和就业支出737,990.28元、卫生健康支出290,375.64元、资源勘探工业信息等支出6,268,872.05元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2" w:name="_Toc1723257729"/>
      <w:bookmarkStart w:id="63" w:name="_Toc163136636"/>
      <w:bookmarkStart w:id="64" w:name="_Toc1332076583"/>
      <w:bookmarkStart w:id="65" w:name="_Toc1821624013"/>
      <w:r>
        <w:rPr>
          <w:rFonts w:ascii="黑体" w:eastAsia="黑体" w:hAnsi="黑体" w:cs="仿宋_GB2312" w:hint="eastAsia"/>
          <w:sz w:val="30"/>
          <w:szCs w:val="30"/>
        </w:rPr>
        <w:t xml:space="preserve">五、一般公共预算财政拨款支出决算情况说明</w:t>
      </w:r>
      <w:bookmarkEnd w:id="62"/>
      <w:bookmarkEnd w:id="63"/>
      <w:bookmarkEnd w:id="64"/>
      <w:bookmarkEnd w:id="65"/>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天津市中小企业服务中心2024年度部门决算一般公共预算财政拨款支出合计7,297,237.97元，占本年支出合计的99.992%。与2023年度相比，一般公共预算财政拨款支出</w:t>
      </w:r>
      <w:r>
        <w:rPr>
          <w:rFonts w:eastAsia="仿宋_GB2312" w:hint="eastAsia"/>
          <w:sz w:val="30"/>
          <w:szCs w:val="30"/>
        </w:rPr>
        <w:t xml:space="preserve">增加272,716.61元</w:t>
      </w:r>
      <w:r>
        <w:rPr>
          <w:rFonts w:eastAsia="仿宋_GB2312" w:hint="eastAsia"/>
          <w:sz w:val="30"/>
          <w:szCs w:val="30"/>
        </w:rPr>
        <w:t xml:space="preserve">，增长3.882%</w:t>
      </w:r>
      <w:r>
        <w:rPr>
          <w:rFonts w:eastAsia="仿宋_GB2312" w:hint="eastAsia"/>
          <w:sz w:val="30"/>
          <w:szCs w:val="30"/>
        </w:rPr>
        <w:t xml:space="preserve">，主要原因是人员动态调整导致总体支出有所增加。</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2024年度一般公共预算财政拨款支出7,297,237.97元，主要用于以下方面：</w:t>
      </w:r>
      <w:r>
        <w:rPr>
          <w:rFonts w:eastAsia="仿宋_GB2312" w:hint="eastAsia"/>
          <w:sz w:val="30"/>
          <w:szCs w:val="30"/>
        </w:rPr>
        <w:t xml:space="preserve">社会保障和就业支出（类）支出737,990.28元，占10.113%,卫生健康支出（类）支出290,375.64元，占3.979%,资源勘探工业信息等支出（类）支出6,268,872.05元，占85.907%</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2024年度一般公共预算财政拨款支出年初预算为7,416,000.00元，支出决算为7,297,237.97元</w:t>
      </w:r>
      <w:r>
        <w:rPr>
          <w:rFonts w:eastAsia="仿宋_GB2312" w:hint="eastAsia"/>
          <w:sz w:val="30"/>
          <w:szCs w:val="30"/>
        </w:rPr>
        <w:t xml:space="preserve">，完成年初预算的98.399%</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社会保障和就业支出（类）行政事业单位养老支出（款）机关事业单位基本养老保险缴费支出（项）年初预算为423,000.00元，支出决算为430,000.00元，完成年初预算的101.655%，决算数大于预算数的主要原因是：人员动态调整导致支出有所增加。</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社会保障和就业支出（类）行政事业单位养老支出（款）机关事业单位职业年金缴费支出（项）年初预算为211,000.00元，支出决算为307,990.28元，完成年初预算的145.967%，决算数大于预算数的主要原因是：人员变化导致职业年金补记支出有所增加。</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3.卫生健康支出（类）行政事业单位医疗（款）事业单位医疗（项）年初预算为284,000.00元，支出决算为282,226.39元，完成年初预算的99.375%，决算数小于预算数的主要原因是：人员动态调整导致支出减少。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4.卫生健康支出（类）行政事业单位医疗（款）其他行政事业单位医疗支出（项）年初预算为171,000.00元，支出决算为8,149.25元，完成年初预算的4.766%，决算数小于预算数的主要原因是：退休医疗费支出减少。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5.资源勘探工业信息等支出（类）工业和信息产业监管（款）事业运行（项）年初预算为6,227,000.00元，支出决算为6,169,872.05元，完成年初预算的99.083%，决算数小于预算数的主要原因是：坚持过紧日子，节约开支。</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6.资源勘探工业信息等支出（类）工业和信息产业监管（款）其他工业和信息产业监管支出（项）年初预算为100,000.00元，支出决算为99,000.00元，完成年初预算的99.000%，决算数小于预算数的主要原因是：本年严格按照预算执行，据实列支项目经费。</w:t>
      </w:r>
    </w:p>
    <w:p>
      <w:pPr>
        <w:pStyle w:val="Heading2"/>
        <w:spacing w:before="0" w:after="0" w:line="600" w:lineRule="exact"/>
        <w:ind w:firstLine="600" w:firstLineChars="200"/>
        <w:rPr>
          <w:rFonts w:ascii="黑体" w:eastAsia="黑体" w:hAnsi="黑体" w:cs="仿宋_GB2312"/>
          <w:sz w:val="30"/>
          <w:szCs w:val="30"/>
        </w:rPr>
      </w:pPr>
      <w:bookmarkStart w:id="66" w:name="_Toc1648307680"/>
      <w:bookmarkStart w:id="67" w:name="_Toc1507914859"/>
      <w:bookmarkStart w:id="68" w:name="_Toc1828187861"/>
      <w:bookmarkStart w:id="69" w:name="_Toc1127616914"/>
      <w:r>
        <w:rPr>
          <w:rFonts w:ascii="黑体" w:eastAsia="黑体" w:hAnsi="黑体" w:cs="仿宋_GB2312" w:hint="eastAsia"/>
          <w:sz w:val="30"/>
          <w:szCs w:val="30"/>
        </w:rPr>
        <w:t xml:space="preserve">六、一般公共预算财政拨款基本支出决算情况说明</w:t>
      </w:r>
      <w:bookmarkEnd w:id="66"/>
      <w:bookmarkEnd w:id="67"/>
      <w:bookmarkEnd w:id="68"/>
      <w:bookmarkEnd w:id="69"/>
    </w:p>
    <w:p>
      <w:pPr>
        <w:spacing w:line="600" w:lineRule="exact"/>
        <w:ind w:firstLine="600" w:firstLineChars="200"/>
        <w:rPr>
          <w:rFonts w:eastAsia="仿宋_GB2312"/>
          <w:sz w:val="30"/>
          <w:szCs w:val="30"/>
        </w:rPr>
      </w:pPr>
      <w:r>
        <w:rPr>
          <w:rFonts w:eastAsia="仿宋_GB2312" w:hint="eastAsia"/>
          <w:sz w:val="30"/>
          <w:szCs w:val="30"/>
        </w:rPr>
        <w:t xml:space="preserve">天津市中小企业服务中心</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7,198,237.97</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增加271,076.61元，</w:t>
      </w:r>
      <w:r>
        <w:rPr>
          <w:rFonts w:eastAsia="仿宋_GB2312" w:hint="eastAsia"/>
          <w:sz w:val="30"/>
          <w:szCs w:val="30"/>
        </w:rPr>
        <w:t xml:space="preserve">主要原因是</w:t>
      </w:r>
      <w:r>
        <w:rPr>
          <w:rFonts w:eastAsia="仿宋_GB2312" w:hint="eastAsia"/>
          <w:sz w:val="30"/>
          <w:szCs w:val="30"/>
        </w:rPr>
        <w:t xml:space="preserve">人员动态调整导致支出增加</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人员经费6,500,945.18元，主要包括</w:t>
      </w:r>
      <w:r>
        <w:rPr>
          <w:rFonts w:eastAsia="仿宋_GB2312" w:hint="eastAsia"/>
          <w:sz w:val="30"/>
          <w:szCs w:val="30"/>
        </w:rPr>
        <w:t xml:space="preserve">基本工资、津贴补贴、绩效工资、机关事业单位基本养老保险缴费、职业年金缴费、职工基本医疗保险缴费、其他社会保障缴费、住房公积金、其他工资福利支出、离休费、退休费、生活补助、医疗费补助</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公用经费697,292.79元，主要包括</w:t>
      </w:r>
      <w:r>
        <w:rPr>
          <w:rFonts w:eastAsia="仿宋_GB2312" w:hint="eastAsia"/>
          <w:sz w:val="30"/>
          <w:szCs w:val="30"/>
        </w:rPr>
        <w:t xml:space="preserve">办公费、印刷费、咨询费、电费、邮电费、物业管理费、差旅费、培训费、工会经费、福利费、公务用车运行维护费、税金及附加费用、其他商品和服务支出、办公设备购置、信息网络及软件购置更新</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70" w:name="_Toc314288823"/>
      <w:bookmarkStart w:id="71" w:name="_Toc157358551"/>
      <w:bookmarkStart w:id="72" w:name="_Toc1070516966"/>
      <w:bookmarkStart w:id="73" w:name="_Toc568131460"/>
      <w:r>
        <w:rPr>
          <w:rFonts w:ascii="黑体" w:eastAsia="黑体" w:hAnsi="黑体" w:cs="仿宋_GB2312" w:hint="eastAsia"/>
          <w:sz w:val="30"/>
          <w:szCs w:val="30"/>
        </w:rPr>
        <w:t xml:space="preserve">七、政府性基金预算财政拨款收支决算情况说明</w:t>
      </w:r>
      <w:bookmarkEnd w:id="70"/>
      <w:bookmarkEnd w:id="71"/>
      <w:bookmarkEnd w:id="72"/>
      <w:bookmarkEnd w:id="73"/>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天津市中小企业服务中心2024年度无政府性基金预算财政拨款收入、支出和结转结余。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4" w:name="_Toc873153658"/>
      <w:bookmarkStart w:id="75" w:name="_Toc1589960188"/>
      <w:bookmarkStart w:id="76" w:name="_Toc1172797200"/>
      <w:bookmarkStart w:id="77" w:name="_Toc560652996"/>
      <w:r>
        <w:rPr>
          <w:rFonts w:ascii="黑体" w:eastAsia="黑体" w:hAnsi="黑体" w:cs="仿宋_GB2312" w:hint="eastAsia"/>
          <w:sz w:val="30"/>
          <w:szCs w:val="30"/>
        </w:rPr>
        <w:t xml:space="preserve">八、国有资本经营预算财政拨款收支决算情况说明</w:t>
      </w:r>
      <w:bookmarkEnd w:id="74"/>
      <w:bookmarkEnd w:id="75"/>
      <w:bookmarkEnd w:id="76"/>
      <w:bookmarkEnd w:id="77"/>
    </w:p>
    <w:p>
      <w:pPr>
        <w:spacing w:line="600" w:lineRule="exact"/>
        <w:ind w:firstLine="600" w:firstLineChars="200"/>
        <w:rPr>
          <w:rFonts w:eastAsia="仿宋_GB2312"/>
          <w:sz w:val="30"/>
          <w:szCs w:val="30"/>
        </w:rPr>
      </w:pPr>
      <w:bookmarkStart w:id="78" w:name="_GoBack"/>
      <w:bookmarkEnd w:id="78"/>
      <w:r>
        <w:rPr>
          <w:rFonts w:eastAsia="仿宋_GB2312" w:hint="eastAsia"/>
          <w:sz w:val="30"/>
          <w:szCs w:val="30"/>
        </w:rPr>
        <w:t xml:space="preserve">天津市中小企业服务中心2024年度无国有资本经营预算财政拨款收入、支出和结转结余。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9" w:name="_Toc1597628234"/>
      <w:bookmarkStart w:id="80" w:name="_Toc1884144383"/>
      <w:bookmarkStart w:id="81" w:name="_Toc1337770055"/>
      <w:bookmarkStart w:id="82" w:name="_Toc1321860095"/>
      <w:r>
        <w:rPr>
          <w:rFonts w:ascii="黑体" w:eastAsia="黑体" w:hAnsi="黑体" w:cs="仿宋_GB2312" w:hint="eastAsia"/>
          <w:sz w:val="30"/>
          <w:szCs w:val="30"/>
        </w:rPr>
        <w:t xml:space="preserve">九、财政拨款“三公”经费支出决算情况说明</w:t>
      </w:r>
      <w:bookmarkEnd w:id="79"/>
      <w:bookmarkEnd w:id="80"/>
      <w:bookmarkEnd w:id="81"/>
      <w:bookmarkEnd w:id="82"/>
    </w:p>
    <w:p>
      <w:pPr>
        <w:spacing w:line="600" w:lineRule="exact"/>
        <w:ind w:firstLine="600" w:firstLineChars="200"/>
        <w:rPr>
          <w:rFonts w:ascii="楷体" w:eastAsia="楷体" w:hAnsi="楷体" w:cs="楷体"/>
          <w:b/>
          <w:bCs/>
          <w:sz w:val="30"/>
          <w:szCs w:val="30"/>
        </w:rPr>
      </w:pPr>
      <w:bookmarkStart w:id="83" w:name="_Toc784288450"/>
      <w:bookmarkStart w:id="84" w:name="_Toc99152753"/>
      <w:r>
        <w:rPr>
          <w:rFonts w:ascii="楷体" w:eastAsia="楷体" w:hAnsi="楷体" w:cs="楷体" w:hint="eastAsia"/>
          <w:b/>
          <w:bCs/>
          <w:sz w:val="30"/>
          <w:szCs w:val="30"/>
        </w:rPr>
        <w:t xml:space="preserve">（一）总体情况</w:t>
      </w:r>
      <w:bookmarkEnd w:id="83"/>
      <w:bookmarkEnd w:id="84"/>
    </w:p>
    <w:p>
      <w:pPr>
        <w:spacing w:line="600" w:lineRule="exact"/>
        <w:ind w:firstLine="600" w:firstLineChars="200"/>
        <w:rPr>
          <w:rFonts w:eastAsia="仿宋_GB2312"/>
          <w:sz w:val="30"/>
          <w:szCs w:val="30"/>
        </w:rPr>
      </w:pPr>
      <w:r>
        <w:rPr>
          <w:rFonts w:eastAsia="仿宋_GB2312" w:hint="eastAsia"/>
          <w:sz w:val="30"/>
          <w:szCs w:val="30"/>
        </w:rPr>
        <w:t xml:space="preserve">2024年财政拨款“三公”经费预算</w:t>
      </w:r>
      <w:r>
        <w:rPr>
          <w:rFonts w:eastAsia="仿宋_GB2312" w:hint="eastAsia"/>
          <w:sz w:val="30"/>
          <w:szCs w:val="30"/>
        </w:rPr>
        <w:t xml:space="preserve">16,000.00</w:t>
      </w:r>
      <w:r>
        <w:rPr>
          <w:rFonts w:eastAsia="仿宋_GB2312" w:hint="eastAsia"/>
          <w:sz w:val="30"/>
          <w:szCs w:val="30"/>
        </w:rPr>
        <w:t xml:space="preserve">元，支出决算</w:t>
      </w:r>
      <w:r>
        <w:rPr>
          <w:rFonts w:eastAsia="仿宋_GB2312" w:hint="eastAsia"/>
          <w:sz w:val="30"/>
          <w:szCs w:val="30"/>
        </w:rPr>
        <w:t xml:space="preserve">15,998.00</w:t>
      </w:r>
      <w:r>
        <w:rPr>
          <w:rFonts w:eastAsia="仿宋_GB2312" w:hint="eastAsia"/>
          <w:sz w:val="30"/>
          <w:szCs w:val="30"/>
        </w:rPr>
        <w:t xml:space="preserve">元，与2024年预算相比</w:t>
      </w:r>
      <w:r>
        <w:rPr>
          <w:rFonts w:eastAsia="仿宋_GB2312" w:hint="eastAsia"/>
          <w:sz w:val="30"/>
          <w:szCs w:val="30"/>
        </w:rPr>
        <w:t xml:space="preserve">减少2.00元</w:t>
      </w:r>
      <w:r>
        <w:rPr>
          <w:rFonts w:eastAsia="仿宋_GB2312" w:hint="eastAsia"/>
          <w:sz w:val="30"/>
          <w:szCs w:val="30"/>
        </w:rPr>
        <w:t xml:space="preserve">，完成预算的99.988%</w:t>
      </w:r>
      <w:r>
        <w:rPr>
          <w:rFonts w:eastAsia="仿宋_GB2312" w:hint="eastAsia"/>
          <w:sz w:val="30"/>
          <w:szCs w:val="30"/>
        </w:rPr>
        <w:t xml:space="preserve">；</w:t>
      </w:r>
      <w:r>
        <w:rPr>
          <w:rFonts w:eastAsia="仿宋_GB2312" w:hint="eastAsia"/>
          <w:sz w:val="30"/>
          <w:szCs w:val="30"/>
        </w:rPr>
        <w:t xml:space="preserve">支出决算较上年减少3,124.65元</w:t>
      </w:r>
      <w:r>
        <w:rPr>
          <w:rFonts w:eastAsia="仿宋_GB2312" w:hint="eastAsia"/>
          <w:sz w:val="30"/>
          <w:szCs w:val="30"/>
        </w:rPr>
        <w:t xml:space="preserve">，下降16.340%</w:t>
      </w:r>
      <w:r>
        <w:rPr>
          <w:rFonts w:eastAsia="仿宋_GB2312" w:hint="eastAsia"/>
          <w:sz w:val="30"/>
          <w:szCs w:val="30"/>
        </w:rPr>
        <w:t xml:space="preserve">。</w:t>
      </w:r>
      <w:r>
        <w:rPr>
          <w:rFonts w:eastAsia="仿宋_GB2312" w:hint="eastAsia"/>
          <w:sz w:val="30"/>
          <w:szCs w:val="30"/>
        </w:rPr>
        <w:t xml:space="preserve">决算数小于预算数的主要原因是节约开支；</w:t>
      </w:r>
      <w:r>
        <w:rPr>
          <w:rFonts w:eastAsia="仿宋_GB2312" w:hint="eastAsia"/>
          <w:sz w:val="30"/>
          <w:szCs w:val="30"/>
        </w:rPr>
        <w:t xml:space="preserve">决算数较上年减少的主要原因是坚持过紧日子，压缩开支。</w:t>
      </w:r>
    </w:p>
    <w:p>
      <w:pPr>
        <w:spacing w:line="600" w:lineRule="exact"/>
        <w:ind w:firstLine="600" w:firstLineChars="200"/>
        <w:rPr>
          <w:rFonts w:ascii="楷体" w:eastAsia="楷体" w:hAnsi="楷体" w:cs="楷体"/>
          <w:b/>
          <w:bCs/>
          <w:sz w:val="30"/>
          <w:szCs w:val="30"/>
        </w:rPr>
      </w:pPr>
      <w:bookmarkStart w:id="85" w:name="_Toc281353864"/>
      <w:bookmarkStart w:id="86" w:name="_Toc13009599"/>
      <w:r>
        <w:rPr>
          <w:rFonts w:ascii="楷体" w:eastAsia="楷体" w:hAnsi="楷体" w:cs="楷体" w:hint="eastAsia"/>
          <w:b/>
          <w:bCs/>
          <w:sz w:val="30"/>
          <w:szCs w:val="30"/>
        </w:rPr>
        <w:t xml:space="preserve">（二）具体情况</w:t>
      </w:r>
      <w:bookmarkEnd w:id="85"/>
      <w:bookmarkEnd w:id="86"/>
    </w:p>
    <w:p>
      <w:pPr>
        <w:spacing w:line="600" w:lineRule="exact"/>
        <w:ind w:firstLine="600" w:firstLineChars="200"/>
        <w:rPr>
          <w:rFonts w:eastAsia="仿宋_GB2312"/>
          <w:sz w:val="30"/>
          <w:szCs w:val="30"/>
        </w:rPr>
      </w:pPr>
      <w:r>
        <w:rPr>
          <w:rFonts w:eastAsia="仿宋_GB2312" w:hint="eastAsia"/>
          <w:sz w:val="30"/>
          <w:szCs w:val="30"/>
        </w:rPr>
        <w:t xml:space="preserve">1.因公出国（境）费预算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决算数与预算数持平的主要原因是本年度未用财政拨款经费列支因公出国（境）费；</w:t>
      </w:r>
      <w:r>
        <w:rPr>
          <w:rFonts w:eastAsia="仿宋_GB2312" w:hint="eastAsia"/>
          <w:sz w:val="30"/>
          <w:szCs w:val="30"/>
        </w:rPr>
        <w:t xml:space="preserve">决算数较上年持平的主要原因是本年度未用财政拨款经费列支因公出国（境）费。</w:t>
      </w:r>
    </w:p>
    <w:p>
      <w:pPr>
        <w:spacing w:line="600" w:lineRule="exact"/>
        <w:ind w:firstLine="600" w:firstLineChars="200"/>
        <w:rPr>
          <w:rFonts w:eastAsia="仿宋_GB2312"/>
          <w:sz w:val="30"/>
          <w:szCs w:val="30"/>
        </w:rPr>
      </w:pPr>
      <w:r>
        <w:rPr>
          <w:rFonts w:eastAsia="仿宋_GB2312" w:hint="eastAsia"/>
          <w:sz w:val="30"/>
          <w:szCs w:val="30"/>
        </w:rPr>
        <w:t xml:space="preserve">2024年本单位组织的出国团组</w:t>
      </w:r>
      <w:r>
        <w:rPr>
          <w:rFonts w:eastAsia="仿宋_GB2312" w:hint="eastAsia"/>
          <w:sz w:val="30"/>
          <w:szCs w:val="30"/>
        </w:rPr>
        <w:t xml:space="preserve">0</w:t>
      </w:r>
      <w:r>
        <w:rPr>
          <w:rFonts w:eastAsia="仿宋_GB2312" w:hint="eastAsia"/>
          <w:sz w:val="30"/>
          <w:szCs w:val="30"/>
        </w:rPr>
        <w:t xml:space="preserve">个，出国</w:t>
      </w:r>
      <w:r>
        <w:rPr>
          <w:rFonts w:eastAsia="仿宋_GB2312" w:hint="eastAsia"/>
          <w:sz w:val="30"/>
          <w:szCs w:val="30"/>
        </w:rPr>
        <w:t xml:space="preserve">0</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2.公务用车购置及运行维护费预算</w:t>
      </w:r>
      <w:r>
        <w:rPr>
          <w:rFonts w:eastAsia="仿宋_GB2312" w:hint="eastAsia"/>
          <w:sz w:val="30"/>
          <w:szCs w:val="30"/>
        </w:rPr>
        <w:t xml:space="preserve">16,000.00</w:t>
      </w:r>
      <w:r>
        <w:rPr>
          <w:rFonts w:eastAsia="仿宋_GB2312" w:hint="eastAsia"/>
          <w:sz w:val="30"/>
          <w:szCs w:val="30"/>
        </w:rPr>
        <w:t xml:space="preserve">元，支出决算</w:t>
      </w:r>
      <w:r>
        <w:rPr>
          <w:rFonts w:eastAsia="仿宋_GB2312" w:hint="eastAsia"/>
          <w:sz w:val="30"/>
          <w:szCs w:val="30"/>
        </w:rPr>
        <w:t xml:space="preserve">15,998.00</w:t>
      </w:r>
      <w:r>
        <w:rPr>
          <w:rFonts w:eastAsia="仿宋_GB2312" w:hint="eastAsia"/>
          <w:sz w:val="30"/>
          <w:szCs w:val="30"/>
        </w:rPr>
        <w:t xml:space="preserve">元，与预算相比</w:t>
      </w:r>
      <w:r>
        <w:rPr>
          <w:rFonts w:eastAsia="仿宋_GB2312" w:hint="eastAsia"/>
          <w:sz w:val="30"/>
          <w:szCs w:val="30"/>
        </w:rPr>
        <w:t xml:space="preserve">减少2.00元</w:t>
      </w:r>
      <w:r>
        <w:rPr>
          <w:rFonts w:eastAsia="仿宋_GB2312" w:hint="eastAsia"/>
          <w:sz w:val="30"/>
          <w:szCs w:val="30"/>
        </w:rPr>
        <w:t xml:space="preserve">，完成预算的99.988%</w:t>
      </w:r>
      <w:r>
        <w:rPr>
          <w:rFonts w:eastAsia="仿宋_GB2312" w:hint="eastAsia"/>
          <w:sz w:val="30"/>
          <w:szCs w:val="30"/>
        </w:rPr>
        <w:t xml:space="preserve">；</w:t>
      </w:r>
      <w:r>
        <w:rPr>
          <w:rFonts w:eastAsia="仿宋_GB2312" w:hint="eastAsia"/>
          <w:sz w:val="30"/>
          <w:szCs w:val="30"/>
        </w:rPr>
        <w:t xml:space="preserve">支出决算较上年减少3,124.65元</w:t>
      </w:r>
      <w:r>
        <w:rPr>
          <w:rFonts w:eastAsia="仿宋_GB2312" w:hint="eastAsia"/>
          <w:sz w:val="30"/>
          <w:szCs w:val="30"/>
        </w:rPr>
        <w:t xml:space="preserve">，下降16.340%</w:t>
      </w:r>
      <w:r>
        <w:rPr>
          <w:rFonts w:eastAsia="仿宋_GB2312" w:hint="eastAsia"/>
          <w:sz w:val="30"/>
          <w:szCs w:val="30"/>
        </w:rPr>
        <w:t xml:space="preserve">。</w:t>
      </w:r>
      <w:r>
        <w:rPr>
          <w:rFonts w:eastAsia="仿宋_GB2312" w:hint="eastAsia"/>
          <w:sz w:val="30"/>
          <w:szCs w:val="30"/>
        </w:rPr>
        <w:t xml:space="preserve">决算数小于预算数的主要原因是节约开支；</w:t>
      </w:r>
      <w:r>
        <w:rPr>
          <w:rFonts w:eastAsia="仿宋_GB2312" w:hint="eastAsia"/>
          <w:sz w:val="30"/>
          <w:szCs w:val="30"/>
        </w:rPr>
        <w:t xml:space="preserve">决算数较上年减少的主要原因是坚持过紧日子，压缩开支。</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16,000.00</w:t>
      </w:r>
      <w:r>
        <w:rPr>
          <w:rFonts w:eastAsia="仿宋_GB2312" w:hint="eastAsia"/>
          <w:sz w:val="30"/>
          <w:szCs w:val="30"/>
        </w:rPr>
        <w:t xml:space="preserve">元，支出决算</w:t>
      </w:r>
      <w:r>
        <w:rPr>
          <w:rFonts w:eastAsia="仿宋_GB2312" w:hint="eastAsia"/>
          <w:sz w:val="30"/>
          <w:szCs w:val="30"/>
        </w:rPr>
        <w:t xml:space="preserve">15,998.00</w:t>
      </w:r>
      <w:r>
        <w:rPr>
          <w:rFonts w:eastAsia="仿宋_GB2312" w:hint="eastAsia"/>
          <w:sz w:val="30"/>
          <w:szCs w:val="30"/>
        </w:rPr>
        <w:t xml:space="preserve">元，与预算相比</w:t>
      </w:r>
      <w:r>
        <w:rPr>
          <w:rFonts w:eastAsia="仿宋_GB2312" w:hint="eastAsia"/>
          <w:sz w:val="30"/>
          <w:szCs w:val="30"/>
        </w:rPr>
        <w:t xml:space="preserve">减少2.00元</w:t>
      </w:r>
      <w:r>
        <w:rPr>
          <w:rFonts w:eastAsia="仿宋_GB2312" w:hint="eastAsia"/>
          <w:sz w:val="30"/>
          <w:szCs w:val="30"/>
        </w:rPr>
        <w:t xml:space="preserve">，完成预算的99.988%</w:t>
      </w:r>
      <w:r>
        <w:rPr>
          <w:rFonts w:eastAsia="仿宋_GB2312" w:hint="eastAsia"/>
          <w:sz w:val="30"/>
          <w:szCs w:val="30"/>
        </w:rPr>
        <w:t xml:space="preserve">；</w:t>
      </w:r>
      <w:r>
        <w:rPr>
          <w:rFonts w:eastAsia="仿宋_GB2312" w:hint="eastAsia"/>
          <w:sz w:val="30"/>
          <w:szCs w:val="30"/>
        </w:rPr>
        <w:t xml:space="preserve">支出决算较上年减少3,124.65元</w:t>
      </w:r>
      <w:r>
        <w:rPr>
          <w:rFonts w:eastAsia="仿宋_GB2312" w:hint="eastAsia"/>
          <w:sz w:val="30"/>
          <w:szCs w:val="30"/>
        </w:rPr>
        <w:t xml:space="preserve">，下降16.340%</w:t>
      </w:r>
      <w:r>
        <w:rPr>
          <w:rFonts w:eastAsia="仿宋_GB2312" w:hint="eastAsia"/>
          <w:sz w:val="30"/>
          <w:szCs w:val="30"/>
        </w:rPr>
        <w:t xml:space="preserve">。</w:t>
      </w:r>
      <w:r>
        <w:rPr>
          <w:rFonts w:eastAsia="仿宋_GB2312" w:hint="eastAsia"/>
          <w:sz w:val="30"/>
          <w:szCs w:val="30"/>
        </w:rPr>
        <w:t xml:space="preserve">决算数小于预算数的主要原因是节约开支；</w:t>
      </w:r>
      <w:r>
        <w:rPr>
          <w:rFonts w:eastAsia="仿宋_GB2312" w:hint="eastAsia"/>
          <w:sz w:val="30"/>
          <w:szCs w:val="30"/>
        </w:rPr>
        <w:t xml:space="preserve">决算数较上年减少的主要原因是坚持过紧日子，压缩开支。</w:t>
      </w:r>
    </w:p>
    <w:p>
      <w:pPr>
        <w:spacing w:line="600" w:lineRule="exact"/>
        <w:ind w:firstLine="600" w:firstLineChars="200"/>
        <w:jc w:val="both"/>
        <w:rPr>
          <w:rFonts w:eastAsia="仿宋_GB2312"/>
          <w:sz w:val="30"/>
          <w:szCs w:val="30"/>
        </w:rPr>
      </w:pPr>
      <w:r>
        <w:rPr>
          <w:rFonts w:eastAsia="仿宋_GB2312" w:hint="eastAsia"/>
          <w:sz w:val="30"/>
          <w:szCs w:val="30"/>
        </w:rPr>
        <w:t xml:space="preserve">截至2024年12月31日，使用财政拨款开支运行维护费的公务用车保有量为</w:t>
      </w:r>
      <w:r>
        <w:rPr>
          <w:rFonts w:eastAsia="仿宋_GB2312" w:hint="eastAsia"/>
          <w:sz w:val="30"/>
          <w:szCs w:val="30"/>
        </w:rPr>
        <w:t xml:space="preserve">2</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决算数较上年持平的主要原因是本年度未用财政拨款经费列支公务用车购置费。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3.公务接待费预算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决算数与预算数持平的主要原因是本年度未用财政拨款经费列支公务接待费；</w:t>
      </w:r>
      <w:r>
        <w:rPr>
          <w:rFonts w:eastAsia="仿宋_GB2312" w:hint="eastAsia"/>
          <w:sz w:val="30"/>
          <w:szCs w:val="30"/>
        </w:rPr>
        <w:t xml:space="preserve">决算数较上年持平的主要原因是本年度未用财政拨款经费列支公务接待费。</w:t>
      </w:r>
    </w:p>
    <w:p>
      <w:pPr>
        <w:spacing w:line="600" w:lineRule="exact"/>
        <w:ind w:firstLine="600" w:firstLineChars="200"/>
        <w:rPr>
          <w:rFonts w:eastAsia="仿宋_GB2312"/>
          <w:sz w:val="30"/>
          <w:szCs w:val="30"/>
        </w:rPr>
      </w:pPr>
      <w:r>
        <w:rPr>
          <w:rFonts w:eastAsia="仿宋_GB2312" w:hint="eastAsia"/>
          <w:sz w:val="30"/>
          <w:szCs w:val="30"/>
        </w:rPr>
        <w:t xml:space="preserve">2024年本单位国内公务接待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7" w:name="_Toc2102885201"/>
      <w:bookmarkStart w:id="88" w:name="_Toc1895013942"/>
      <w:bookmarkStart w:id="89" w:name="_Toc20786419"/>
      <w:bookmarkStart w:id="90" w:name="_Toc1349690397"/>
      <w:r>
        <w:rPr>
          <w:rFonts w:ascii="黑体" w:eastAsia="黑体" w:hAnsi="黑体" w:cs="仿宋_GB2312" w:hint="eastAsia"/>
          <w:sz w:val="30"/>
          <w:szCs w:val="30"/>
        </w:rPr>
        <w:t xml:space="preserve">十、机关运行经费支出情况说明</w:t>
      </w:r>
      <w:bookmarkEnd w:id="87"/>
      <w:bookmarkEnd w:id="88"/>
      <w:bookmarkEnd w:id="89"/>
      <w:bookmarkEnd w:id="90"/>
    </w:p>
    <w:p>
      <w:pPr>
        <w:spacing w:line="600" w:lineRule="exact"/>
        <w:ind w:firstLine="600" w:firstLineChars="200"/>
        <w:rPr>
          <w:rFonts w:eastAsia="仿宋_GB2312"/>
          <w:sz w:val="30"/>
          <w:szCs w:val="30"/>
        </w:rPr>
      </w:pPr>
      <w:r>
        <w:rPr>
          <w:rFonts w:eastAsia="仿宋_GB2312" w:hint="eastAsia"/>
          <w:sz w:val="30"/>
          <w:szCs w:val="30"/>
        </w:rPr>
        <w:t xml:space="preserve">天津市中小企业服务中心2024年度无机关运行经费。</w:t>
      </w:r>
    </w:p>
    <w:p>
      <w:pPr>
        <w:pStyle w:val="Heading2"/>
        <w:spacing w:before="0" w:after="0" w:line="600" w:lineRule="exact"/>
        <w:ind w:firstLine="600" w:firstLineChars="200"/>
        <w:rPr>
          <w:rFonts w:ascii="黑体" w:eastAsia="黑体" w:hAnsi="黑体" w:cs="仿宋_GB2312"/>
          <w:sz w:val="30"/>
          <w:szCs w:val="30"/>
        </w:rPr>
      </w:pPr>
      <w:bookmarkStart w:id="91" w:name="_Toc376739118"/>
      <w:bookmarkStart w:id="92" w:name="_Toc2053194528"/>
      <w:bookmarkStart w:id="93" w:name="_Toc1464993319"/>
      <w:bookmarkStart w:id="94" w:name="_Toc169354537"/>
      <w:r>
        <w:rPr>
          <w:rFonts w:ascii="黑体" w:eastAsia="黑体" w:hAnsi="黑体" w:cs="仿宋_GB2312" w:hint="eastAsia"/>
          <w:sz w:val="30"/>
          <w:szCs w:val="30"/>
        </w:rPr>
        <w:t xml:space="preserve">十一、政府采购支出情况说明</w:t>
      </w:r>
      <w:bookmarkEnd w:id="91"/>
      <w:bookmarkEnd w:id="92"/>
      <w:bookmarkEnd w:id="93"/>
      <w:bookmarkEnd w:id="94"/>
    </w:p>
    <w:p>
      <w:pPr>
        <w:spacing w:line="600" w:lineRule="exact"/>
        <w:ind w:firstLine="600" w:firstLineChars="200"/>
        <w:jc w:val="both"/>
        <w:rPr>
          <w:rFonts w:eastAsia="仿宋_GB2312"/>
          <w:sz w:val="30"/>
          <w:szCs w:val="30"/>
        </w:rPr>
      </w:pPr>
      <w:r>
        <w:rPr>
          <w:rFonts w:eastAsia="仿宋_GB2312" w:hint="eastAsia"/>
          <w:sz w:val="30"/>
          <w:szCs w:val="30"/>
        </w:rPr>
        <w:t xml:space="preserve">天津市中小企业服务中心2024年度无政府采购支出。</w:t>
      </w:r>
    </w:p>
    <w:p>
      <w:pPr>
        <w:pStyle w:val="Heading2"/>
        <w:spacing w:before="0" w:after="0" w:line="600" w:lineRule="exact"/>
        <w:ind w:firstLine="600" w:firstLineChars="200"/>
        <w:rPr>
          <w:rFonts w:ascii="黑体" w:eastAsia="黑体" w:hAnsi="黑体" w:cs="仿宋_GB2312"/>
          <w:sz w:val="30"/>
          <w:szCs w:val="30"/>
        </w:rPr>
      </w:pPr>
      <w:bookmarkStart w:id="95" w:name="_Toc125708453"/>
      <w:bookmarkStart w:id="96" w:name="_Toc1072564870"/>
      <w:bookmarkStart w:id="97" w:name="_Toc925871084"/>
      <w:bookmarkStart w:id="98" w:name="_Toc1242699578"/>
      <w:r>
        <w:rPr>
          <w:rFonts w:ascii="黑体" w:eastAsia="黑体" w:hAnsi="黑体" w:cs="仿宋_GB2312" w:hint="eastAsia"/>
          <w:sz w:val="30"/>
          <w:szCs w:val="30"/>
        </w:rPr>
        <w:t xml:space="preserve">十二、国有资产占有使用情况说明</w:t>
      </w:r>
      <w:bookmarkEnd w:id="95"/>
      <w:bookmarkEnd w:id="96"/>
      <w:bookmarkEnd w:id="97"/>
      <w:bookmarkEnd w:id="98"/>
    </w:p>
    <w:p>
      <w:pPr>
        <w:spacing w:line="600" w:lineRule="exact"/>
        <w:ind w:firstLine="600" w:firstLineChars="200"/>
        <w:jc w:val="both"/>
        <w:rPr>
          <w:rFonts w:eastAsia="仿宋_GB2312"/>
          <w:sz w:val="30"/>
          <w:szCs w:val="30"/>
        </w:rPr>
      </w:pPr>
      <w:bookmarkStart w:id="99" w:name="_Toc620037172"/>
      <w:r>
        <w:rPr>
          <w:rFonts w:eastAsia="仿宋_GB2312" w:hint="eastAsia"/>
          <w:sz w:val="30"/>
          <w:szCs w:val="30"/>
        </w:rPr>
        <w:t xml:space="preserve">截至2024年12月31日，天津市中小企业服务中心共有车辆2辆</w:t>
      </w:r>
      <w:r>
        <w:rPr>
          <w:rFonts w:eastAsia="仿宋_GB2312" w:hint="eastAsia"/>
          <w:sz w:val="30"/>
          <w:szCs w:val="30"/>
        </w:rPr>
        <w:t xml:space="preserve">，其中：</w:t>
      </w:r>
      <w:r>
        <w:rPr>
          <w:rFonts w:eastAsia="仿宋_GB2312" w:hint="eastAsia"/>
          <w:sz w:val="30"/>
          <w:szCs w:val="30"/>
        </w:rPr>
        <w:t xml:space="preserve">其他用车2辆</w:t>
      </w:r>
      <w:r>
        <w:rPr>
          <w:rFonts w:eastAsia="仿宋_GB2312" w:hint="eastAsia"/>
          <w:sz w:val="30"/>
          <w:szCs w:val="30"/>
        </w:rPr>
        <w:t xml:space="preserve">，其他用车主要包括公务用车</w:t>
      </w:r>
      <w:r>
        <w:rPr>
          <w:rFonts w:eastAsia="仿宋_GB2312" w:hint="eastAsia"/>
          <w:sz w:val="30"/>
          <w:szCs w:val="30"/>
        </w:rPr>
        <w:t xml:space="preserve">。单价100万元以上的设备0台（套）。</w:t>
      </w:r>
    </w:p>
    <w:p>
      <w:pPr>
        <w:pStyle w:val="Heading2"/>
        <w:spacing w:before="0" w:after="0" w:line="600" w:lineRule="exact"/>
        <w:ind w:firstLine="600" w:firstLineChars="200"/>
        <w:rPr>
          <w:rFonts w:ascii="黑体" w:eastAsia="黑体" w:hAnsi="黑体" w:cs="仿宋_GB2312"/>
          <w:sz w:val="30"/>
          <w:szCs w:val="30"/>
        </w:rPr>
      </w:pPr>
      <w:bookmarkStart w:id="100" w:name="_Toc448802626"/>
      <w:bookmarkStart w:id="101" w:name="_Toc1773340371"/>
      <w:bookmarkStart w:id="102" w:name="_Toc1805544570"/>
      <w:r>
        <w:rPr>
          <w:rFonts w:ascii="黑体" w:eastAsia="黑体" w:hAnsi="黑体" w:cs="仿宋_GB2312" w:hint="eastAsia"/>
          <w:sz w:val="30"/>
          <w:szCs w:val="30"/>
        </w:rPr>
        <w:t xml:space="preserve">十三、预算绩效情况说明</w:t>
      </w:r>
      <w:bookmarkEnd w:id="99"/>
      <w:bookmarkEnd w:id="100"/>
      <w:bookmarkEnd w:id="101"/>
      <w:bookmarkEnd w:id="102"/>
    </w:p>
    <w:p>
      <w:pPr>
        <w:spacing w:line="600" w:lineRule="exact"/>
        <w:jc w:val="both"/>
        <w:rPr>
          <w:rFonts w:eastAsia="仿宋_GB2312"/>
          <w:sz w:val="30"/>
          <w:szCs w:val="30"/>
        </w:rPr>
      </w:pPr>
      <w:r>
        <w:rPr>
          <w:rFonts w:eastAsia="仿宋_GB2312" w:hint="eastAsia"/>
          <w:sz w:val="30"/>
          <w:szCs w:val="30"/>
        </w:rPr>
        <w:t xml:space="preserve">    根据预算绩效管理要求，天津市中小企业服务中心2024年度已对1个市级项目开展绩效自评，涉及金额100000元，自评结果已随部门决算一并公开。</w:t>
      </w:r>
    </w:p>
    <w:p>
      <w:pPr>
        <w:pStyle w:val="Heading2"/>
        <w:spacing w:before="0" w:after="0" w:line="600" w:lineRule="exact"/>
        <w:ind w:firstLine="600" w:firstLineChars="200"/>
        <w:rPr>
          <w:rFonts w:ascii="黑体" w:eastAsia="黑体" w:hAnsi="黑体" w:cs="仿宋_GB2312"/>
          <w:sz w:val="30"/>
          <w:szCs w:val="30"/>
        </w:rPr>
      </w:pPr>
      <w:bookmarkStart w:id="103" w:name="_Toc1063166918"/>
      <w:bookmarkStart w:id="104" w:name="_Toc1843655880"/>
      <w:bookmarkStart w:id="105" w:name="_Toc1753562331"/>
      <w:bookmarkStart w:id="106" w:name="_Toc1374094560"/>
      <w:r>
        <w:rPr>
          <w:rFonts w:ascii="黑体" w:eastAsia="黑体" w:hAnsi="黑体" w:cs="仿宋_GB2312" w:hint="eastAsia"/>
          <w:sz w:val="30"/>
          <w:szCs w:val="30"/>
        </w:rPr>
        <w:t xml:space="preserve">十四、教育、医疗卫生、社会保障和就业、住房保障、涉农补贴等民生支出情况说明</w:t>
      </w:r>
      <w:bookmarkEnd w:id="103"/>
      <w:bookmarkEnd w:id="104"/>
      <w:bookmarkEnd w:id="105"/>
      <w:bookmarkEnd w:id="106"/>
    </w:p>
    <w:p>
      <w:pPr>
        <w:spacing w:line="600" w:lineRule="exact"/>
        <w:rPr>
          <w:rFonts w:eastAsia="楷体"/>
          <w:sz w:val="30"/>
          <w:szCs w:val="30"/>
        </w:rPr>
      </w:pPr>
      <w:r>
        <w:rPr>
          <w:rFonts w:eastAsia="仿宋_GB2312" w:hint="eastAsia"/>
          <w:sz w:val="30"/>
          <w:szCs w:val="30"/>
        </w:rPr>
        <w:t xml:space="preserve">    天津市中小企业服务中心不属于乡、镇、街级单位，不涉及公开2024年度教育、医疗卫生、社会保障和就业、住房保障、涉农补贴等民生支出情况。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7" w:name="_Toc282832597"/>
      <w:bookmarkStart w:id="108" w:name="_Toc368130082"/>
      <w:bookmarkStart w:id="109" w:name="_Toc56525689"/>
      <w:bookmarkStart w:id="110" w:name="_Toc1582447786"/>
      <w:r>
        <w:rPr>
          <w:rFonts w:ascii="方正小标宋简体" w:eastAsia="方正小标宋简体" w:hAnsi="方正小标宋简体" w:cs="方正小标宋简体" w:hint="eastAsia"/>
          <w:b w:val="0"/>
        </w:rPr>
        <w:t xml:space="preserve">第四部分  名词解释</w:t>
      </w:r>
      <w:bookmarkEnd w:id="107"/>
      <w:bookmarkEnd w:id="108"/>
      <w:bookmarkEnd w:id="109"/>
      <w:bookmarkEnd w:id="110"/>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charSpace="0"/>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方正小标宋简体">
    <w:altName w:val="汉仪书宋二KW"/>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569086189"/>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071852407"/>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0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qFormat/>
    <w:rPr/>
  </w:style>
  <w:style w:type="table" w:default="1" w:styleId="NormalTable">
    <w:name w:val="Normal Table"/>
    <w:uiPriority w:val="99"/>
    <w:semiHidden/>
    <w:unhideWhenUsed/>
    <w:qFormat/>
    <w:rPr/>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qFormat/>
    <w:r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rFonts w:ascii="Times New Roman" w:eastAsia="宋体" w:hAnsi="Times New Roman" w:cs="Times New Roman"/>
      <w:lang w:val="en-US" w:eastAsia="zh-CN" w:bidi="ar-SA"/>
    </w:rPr>
  </w:style>
  <w:style w:type="paragraph" w:customStyle="1" w:styleId="WPSOffice手动目录2">
    <w:name w:val="WPSOffice手动目录 2"/>
    <w:qFormat/>
    <w:pPr>
      <w:ind w:left="200" w:leftChars="200"/>
    </w:pPr>
    <w:rPr>
      <w:rFonts w:ascii="Times New Roman" w:eastAsia="宋体" w:hAnsi="Times New Roman" w:cs="Times New Roman"/>
      <w:lang w:val="en-US" w:eastAsia="zh-CN" w:bidi="ar-SA"/>
    </w:rPr>
  </w:style>
  <w:style w:type="numbering" w:default="1" w:styleId="NoList">
    <w:name w:val="No List"/>
    <w:uiPriority w:val="99"/>
    <w:semiHidden/>
    <w:unhideWhenUs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customXml" Target="../customXml/item22.xml" /><Relationship Id="rId23" Type="http://schemas.openxmlformats.org/officeDocument/2006/relationships/customXml" Target="../customXml/item23.xml" /><Relationship Id="rId24" Type="http://schemas.openxmlformats.org/officeDocument/2006/relationships/customXml" Target="../customXml/item24.xml" /><Relationship Id="rId25" Type="http://schemas.openxmlformats.org/officeDocument/2006/relationships/customXml" Target="../customXml/item25.xml" /><Relationship Id="rId26" Type="http://schemas.openxmlformats.org/officeDocument/2006/relationships/customXml" Target="../customXml/item26.xml" /><Relationship Id="rId27" Type="http://schemas.openxmlformats.org/officeDocument/2006/relationships/customXml" Target="../customXml/item27.xml" /><Relationship Id="rId28" Type="http://schemas.openxmlformats.org/officeDocument/2006/relationships/customXml" Target="../customXml/item28.xml" /><Relationship Id="rId29" Type="http://schemas.openxmlformats.org/officeDocument/2006/relationships/customXml" Target="../customXml/item29.xml" /><Relationship Id="rId3" Type="http://schemas.openxmlformats.org/officeDocument/2006/relationships/customXml" Target="../customXml/item3.xml" /><Relationship Id="rId30" Type="http://schemas.openxmlformats.org/officeDocument/2006/relationships/customXml" Target="../customXml/item30.xml" /><Relationship Id="rId31" Type="http://schemas.openxmlformats.org/officeDocument/2006/relationships/customXml" Target="../customXml/item31.xml" /><Relationship Id="rId32" Type="http://schemas.openxmlformats.org/officeDocument/2006/relationships/customXml" Target="../customXml/item32.xml" /><Relationship Id="rId33" Type="http://schemas.openxmlformats.org/officeDocument/2006/relationships/customXml" Target="../customXml/item33.xml" /><Relationship Id="rId34" Type="http://schemas.openxmlformats.org/officeDocument/2006/relationships/customXml" Target="../customXml/item34.xml" /><Relationship Id="rId35" Type="http://schemas.openxmlformats.org/officeDocument/2006/relationships/customXml" Target="../customXml/item35.xml" /><Relationship Id="rId36" Type="http://schemas.openxmlformats.org/officeDocument/2006/relationships/customXml" Target="../customXml/item36.xml" /><Relationship Id="rId37" Type="http://schemas.openxmlformats.org/officeDocument/2006/relationships/header" Target="header1.xml" /><Relationship Id="rId38" Type="http://schemas.openxmlformats.org/officeDocument/2006/relationships/header" Target="header2.xml" /><Relationship Id="rId39" Type="http://schemas.openxmlformats.org/officeDocument/2006/relationships/header" Target="header3.xml" /><Relationship Id="rId4" Type="http://schemas.openxmlformats.org/officeDocument/2006/relationships/customXml" Target="../customXml/item4.xml" /><Relationship Id="rId40" Type="http://schemas.openxmlformats.org/officeDocument/2006/relationships/footer" Target="footer1.xml" /><Relationship Id="rId41" Type="http://schemas.openxmlformats.org/officeDocument/2006/relationships/footer" Target="footer2.xml" /><Relationship Id="rId42" Type="http://schemas.openxmlformats.org/officeDocument/2006/relationships/footer" Target="footer3.xml" /><Relationship Id="rId43" Type="http://schemas.openxmlformats.org/officeDocument/2006/relationships/footer" Target="footer4.xml" /><Relationship Id="rId44" Type="http://schemas.openxmlformats.org/officeDocument/2006/relationships/footer" Target="footer5.xml" /><Relationship Id="rId45" Type="http://schemas.openxmlformats.org/officeDocument/2006/relationships/theme" Target="theme/theme1.xml" /><Relationship Id="rId46" Type="http://schemas.openxmlformats.org/officeDocument/2006/relationships/styles" Target="styles.xml" /><Relationship Id="rId47" Type="http://schemas.openxmlformats.org/officeDocument/2006/relationships/webSettings" Target="webSettings.xml" /><Relationship Id="rId48" Type="http://schemas.openxmlformats.org/officeDocument/2006/relationships/fontTable" Target="fontTable.xml" /><Relationship Id="rId49" Type="http://schemas.openxmlformats.org/officeDocument/2006/relationships/settings" Target="settings.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_rels/item22.xml.rels>&#65279;<?xml version="1.0" encoding="utf-8" standalone="yes"?><Relationships xmlns="http://schemas.openxmlformats.org/package/2006/relationships"><Relationship Id="rId1" Type="http://schemas.openxmlformats.org/officeDocument/2006/relationships/customXmlProps" Target="itemProps22.xml" /></Relationships>
</file>

<file path=customXml/_rels/item23.xml.rels>&#65279;<?xml version="1.0" encoding="utf-8" standalone="yes"?><Relationships xmlns="http://schemas.openxmlformats.org/package/2006/relationships"><Relationship Id="rId1" Type="http://schemas.openxmlformats.org/officeDocument/2006/relationships/customXmlProps" Target="itemProps23.xml" /></Relationships>
</file>

<file path=customXml/_rels/item24.xml.rels>&#65279;<?xml version="1.0" encoding="utf-8" standalone="yes"?><Relationships xmlns="http://schemas.openxmlformats.org/package/2006/relationships"><Relationship Id="rId1" Type="http://schemas.openxmlformats.org/officeDocument/2006/relationships/customXmlProps" Target="itemProps24.xml" /></Relationships>
</file>

<file path=customXml/_rels/item25.xml.rels>&#65279;<?xml version="1.0" encoding="utf-8" standalone="yes"?><Relationships xmlns="http://schemas.openxmlformats.org/package/2006/relationships"><Relationship Id="rId1" Type="http://schemas.openxmlformats.org/officeDocument/2006/relationships/customXmlProps" Target="itemProps25.xml" /></Relationships>
</file>

<file path=customXml/_rels/item26.xml.rels>&#65279;<?xml version="1.0" encoding="utf-8" standalone="yes"?><Relationships xmlns="http://schemas.openxmlformats.org/package/2006/relationships"><Relationship Id="rId1" Type="http://schemas.openxmlformats.org/officeDocument/2006/relationships/customXmlProps" Target="itemProps26.xml" /></Relationships>
</file>

<file path=customXml/_rels/item27.xml.rels>&#65279;<?xml version="1.0" encoding="utf-8" standalone="yes"?><Relationships xmlns="http://schemas.openxmlformats.org/package/2006/relationships"><Relationship Id="rId1" Type="http://schemas.openxmlformats.org/officeDocument/2006/relationships/customXmlProps" Target="itemProps27.xml" /></Relationships>
</file>

<file path=customXml/_rels/item28.xml.rels>&#65279;<?xml version="1.0" encoding="utf-8" standalone="yes"?><Relationships xmlns="http://schemas.openxmlformats.org/package/2006/relationships"><Relationship Id="rId1" Type="http://schemas.openxmlformats.org/officeDocument/2006/relationships/customXmlProps" Target="itemProps28.xml" /></Relationships>
</file>

<file path=customXml/_rels/item29.xml.rels>&#65279;<?xml version="1.0" encoding="utf-8" standalone="yes"?><Relationships xmlns="http://schemas.openxmlformats.org/package/2006/relationships"><Relationship Id="rId1" Type="http://schemas.openxmlformats.org/officeDocument/2006/relationships/customXmlProps" Target="itemProps29.xml" /></Relationships>
</file>

<file path=customXml/_rels/item30.xml.rels>&#65279;<?xml version="1.0" encoding="utf-8" standalone="yes"?><Relationships xmlns="http://schemas.openxmlformats.org/package/2006/relationships"><Relationship Id="rId1" Type="http://schemas.openxmlformats.org/officeDocument/2006/relationships/customXmlProps" Target="itemProps30.xml" /></Relationships>
</file>

<file path=customXml/_rels/item31.xml.rels>&#65279;<?xml version="1.0" encoding="utf-8" standalone="yes"?><Relationships xmlns="http://schemas.openxmlformats.org/package/2006/relationships"><Relationship Id="rId1" Type="http://schemas.openxmlformats.org/officeDocument/2006/relationships/customXmlProps" Target="itemProps31.xml" /></Relationships>
</file>

<file path=customXml/_rels/item32.xml.rels>&#65279;<?xml version="1.0" encoding="utf-8" standalone="yes"?><Relationships xmlns="http://schemas.openxmlformats.org/package/2006/relationships"><Relationship Id="rId1" Type="http://schemas.openxmlformats.org/officeDocument/2006/relationships/customXmlProps" Target="itemProps32.xml" /></Relationships>
</file>

<file path=customXml/_rels/item33.xml.rels>&#65279;<?xml version="1.0" encoding="utf-8" standalone="yes"?><Relationships xmlns="http://schemas.openxmlformats.org/package/2006/relationships"><Relationship Id="rId1" Type="http://schemas.openxmlformats.org/officeDocument/2006/relationships/customXmlProps" Target="itemProps33.xml" /></Relationships>
</file>

<file path=customXml/_rels/item34.xml.rels>&#65279;<?xml version="1.0" encoding="utf-8" standalone="yes"?><Relationships xmlns="http://schemas.openxmlformats.org/package/2006/relationships"><Relationship Id="rId1" Type="http://schemas.openxmlformats.org/officeDocument/2006/relationships/customXmlProps" Target="itemProps34.xml" /></Relationships>
</file>

<file path=customXml/_rels/item35.xml.rels>&#65279;<?xml version="1.0" encoding="utf-8" standalone="yes"?><Relationships xmlns="http://schemas.openxmlformats.org/package/2006/relationships"><Relationship Id="rId1" Type="http://schemas.openxmlformats.org/officeDocument/2006/relationships/customXmlProps" Target="itemProps35.xml" /></Relationships>
</file>

<file path=customXml/_rels/item36.xml.rels>&#65279;<?xml version="1.0" encoding="utf-8" standalone="yes"?><Relationships xmlns="http://schemas.openxmlformats.org/package/2006/relationships"><Relationship Id="rId1" Type="http://schemas.openxmlformats.org/officeDocument/2006/relationships/customXmlProps" Target="itemProps36.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3.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vt:lpwstr>
  </property>
</Properties>
</file>

<file path=customXml/item4.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6.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7.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vt:lpwstr>
  </property>
</Properties>
</file>

<file path=customXml/item11.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3.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6.xml><?xml version="1.0" encoding="utf-8"?>
<cp:coreProperties xmlns:xsi="http://www.w3.org/2001/XMLSchema-instance" xmlns:dcmitype="http://purl.org/dc/dcmitype/" xmlns:cp="http://schemas.openxmlformats.org/package/2006/metadata/core-properties" xmlns:dc="http://purl.org/dc/elements/1.1/" xmlns:dcterms="http://purl.org/dc/terms/">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17.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1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1.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22.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3.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2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6.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7.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2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1.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2.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3.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3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5.xml><?xml version="1.0" encoding="utf-8"?>
<cp:coreProperties xmlns:xsi="http://www.w3.org/2001/XMLSchema-instance" xmlns:dcmitype="http://purl.org/dc/dcmitype/" xmlns:cp="http://schemas.openxmlformats.org/package/2006/metadata/core-properties" xmlns:dc="http://purl.org/dc/elements/1.1/" xmlns:dcterms="http://purl.org/dc/terms/">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36.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52C2F3B5-2FED-4CF7-BADE-85673CCA97A7}">
  <ds:schemaRefs/>
</ds:datastoreItem>
</file>

<file path=customXml/itemProps4.xml><?xml version="1.0" encoding="utf-8"?>
<ds:datastoreItem xmlns:ds="http://schemas.openxmlformats.org/officeDocument/2006/customXml" ds:itemID="{A7A12F52-7F7E-49E8-9DED-3D2E6E172A8B}">
  <ds:schemaRefs/>
</ds:datastoreItem>
</file>

<file path=customXml/itemProps5.xml><?xml version="1.0" encoding="utf-8"?>
<ds:datastoreItem xmlns:ds="http://schemas.openxmlformats.org/officeDocument/2006/customXml" ds:itemID="{addefca4-0d51-4184-a5d3-0693506862e8}">
  <ds:schemaRefs/>
</ds:datastoreItem>
</file>

<file path=customXml/itemProps6.xml><?xml version="1.0" encoding="utf-8"?>
<ds:datastoreItem xmlns:ds="http://schemas.openxmlformats.org/officeDocument/2006/customXml" ds:itemID="{1709EA4B-BC17-47D8-8A6C-F6BE750A562F}">
  <ds:schemaRefs/>
</ds:datastoreItem>
</file>

<file path=customXml/itemProps7.xml><?xml version="1.0" encoding="utf-8"?>
<ds:datastoreItem xmlns:ds="http://schemas.openxmlformats.org/officeDocument/2006/customXml" ds:itemID="{30725F48-01CB-48AA-A7BB-504ED9A54385}">
  <ds:schemaRefs/>
</ds:datastoreItem>
</file>

<file path=customXml/itemProps8.xml><?xml version="1.0" encoding="utf-8"?>
<ds:datastoreItem xmlns:ds="http://schemas.openxmlformats.org/officeDocument/2006/customXml" ds:itemID="{d05a50d9-e996-4bfc-bd33-37d099531a3f}">
  <ds:schemaRefs/>
</ds:datastoreItem>
</file>

<file path=customXml/itemProps9.xml><?xml version="1.0" encoding="utf-8"?>
<ds:datastoreItem xmlns:ds="http://schemas.openxmlformats.org/officeDocument/2006/customXml" ds:itemID="{c4f510e5-aa9b-4a7c-9d06-6c3409092b5e}">
  <ds:schemaRefs/>
</ds:datastoreItem>
</file>

<file path=customXml/itemProps10.xml><?xml version="1.0" encoding="utf-8"?>
<ds:datastoreItem xmlns:ds="http://schemas.openxmlformats.org/officeDocument/2006/customXml" ds:itemID="{6805a781-7fa6-463e-aa16-b44e334a6848}">
  <ds:schemaRefs/>
</ds:datastoreItem>
</file>

<file path=customXml/itemProps11.xml><?xml version="1.0" encoding="utf-8"?>
<ds:datastoreItem xmlns:ds="http://schemas.openxmlformats.org/officeDocument/2006/customXml" ds:itemID="{9B7E5BBC-85B6-4507-A266-8A5908359F3F}">
  <ds:schemaRefs/>
</ds:datastoreItem>
</file>

<file path=customXml/itemProps12.xml><?xml version="1.0" encoding="utf-8"?>
<ds:datastoreItem xmlns:ds="http://schemas.openxmlformats.org/officeDocument/2006/customXml" ds:itemID="{9A986101-A5D4-42F8-9BD2-ED831C27E849}">
  <ds:schemaRefs/>
</ds:datastoreItem>
</file>

<file path=customXml/itemProps13.xml><?xml version="1.0" encoding="utf-8"?>
<ds:datastoreItem xmlns:ds="http://schemas.openxmlformats.org/officeDocument/2006/customXml" ds:itemID="{093F2D8C-60D1-42DB-8DB8-50630DD737DE}">
  <ds:schemaRefs/>
</ds:datastoreItem>
</file>

<file path=customXml/itemProps14.xml><?xml version="1.0" encoding="utf-8"?>
<ds:datastoreItem xmlns:ds="http://schemas.openxmlformats.org/officeDocument/2006/customXml" ds:itemID="{f9b6d9fb-db02-45d0-914f-6307dcbc8ddf}">
  <ds:schemaRefs/>
</ds:datastoreItem>
</file>

<file path=customXml/itemProps15.xml><?xml version="1.0" encoding="utf-8"?>
<ds:datastoreItem xmlns:ds="http://schemas.openxmlformats.org/officeDocument/2006/customXml" ds:itemID="{6e8f9ac7-5258-4942-bf54-a11938d3009d}">
  <ds:schemaRefs/>
</ds:datastoreItem>
</file>

<file path=customXml/itemProps16.xml><?xml version="1.0" encoding="utf-8"?>
<ds:datastoreItem xmlns:ds="http://schemas.openxmlformats.org/officeDocument/2006/customXml" ds:itemID="{E3799C1F-725D-428D-8919-8F8656367B63}">
  <ds:schemaRefs/>
</ds:datastoreItem>
</file>

<file path=customXml/itemProps17.xml><?xml version="1.0" encoding="utf-8"?>
<ds:datastoreItem xmlns:ds="http://schemas.openxmlformats.org/officeDocument/2006/customXml" ds:itemID="{A460A401-5645-4B19-9032-4F3214354AD2}">
  <ds:schemaRefs/>
</ds:datastoreItem>
</file>

<file path=customXml/itemProps18.xml><?xml version="1.0" encoding="utf-8"?>
<ds:datastoreItem xmlns:ds="http://schemas.openxmlformats.org/officeDocument/2006/customXml" ds:itemID="{4da27b4d-7294-4eef-84e1-5056d008dd14}">
  <ds:schemaRefs/>
</ds:datastoreItem>
</file>

<file path=customXml/itemProps19.xml><?xml version="1.0" encoding="utf-8"?>
<ds:datastoreItem xmlns:ds="http://schemas.openxmlformats.org/officeDocument/2006/customXml" ds:itemID="{d198017d-3edc-457a-b84c-6a286741aa78}">
  <ds:schemaRefs/>
</ds:datastoreItem>
</file>

<file path=customXml/itemProps20.xml><?xml version="1.0" encoding="utf-8"?>
<ds:datastoreItem xmlns:ds="http://schemas.openxmlformats.org/officeDocument/2006/customXml" ds:itemID="{8445723E-1C18-4162-BEE5-0642E591AE1D}">
  <ds:schemaRefs/>
</ds:datastoreItem>
</file>

<file path=customXml/itemProps21.xml><?xml version="1.0" encoding="utf-8"?>
<ds:datastoreItem xmlns:ds="http://schemas.openxmlformats.org/officeDocument/2006/customXml" ds:itemID="{696F2980-23D8-403F-A1D5-FC1C8D10704C}">
  <ds:schemaRefs/>
</ds:datastoreItem>
</file>

<file path=customXml/itemProps22.xml><?xml version="1.0" encoding="utf-8"?>
<ds:datastoreItem xmlns:ds="http://schemas.openxmlformats.org/officeDocument/2006/customXml" ds:itemID="{b2e73313-28f3-48b9-bd4c-4f0a0c1ba7b9}">
  <ds:schemaRefs/>
</ds:datastoreItem>
</file>

<file path=customXml/itemProps23.xml><?xml version="1.0" encoding="utf-8"?>
<ds:datastoreItem xmlns:ds="http://schemas.openxmlformats.org/officeDocument/2006/customXml" ds:itemID="{A1C04600-05AE-494A-A77E-2766C36D7927}">
  <ds:schemaRefs/>
</ds:datastoreItem>
</file>

<file path=customXml/itemProps24.xml><?xml version="1.0" encoding="utf-8"?>
<ds:datastoreItem xmlns:ds="http://schemas.openxmlformats.org/officeDocument/2006/customXml" ds:itemID="{b5ac8786-ba30-489b-b216-b3dcf469bc22}">
  <ds:schemaRefs/>
</ds:datastoreItem>
</file>

<file path=customXml/itemProps25.xml><?xml version="1.0" encoding="utf-8"?>
<ds:datastoreItem xmlns:ds="http://schemas.openxmlformats.org/officeDocument/2006/customXml" ds:itemID="{669241cf-41a7-4d66-a542-586e72629852}">
  <ds:schemaRefs/>
</ds:datastoreItem>
</file>

<file path=customXml/itemProps26.xml><?xml version="1.0" encoding="utf-8"?>
<ds:datastoreItem xmlns:ds="http://schemas.openxmlformats.org/officeDocument/2006/customXml" ds:itemID="{17f99eb5-5d16-408b-8bd2-6155c5f3c94b}">
  <ds:schemaRefs/>
</ds:datastoreItem>
</file>

<file path=customXml/itemProps27.xml><?xml version="1.0" encoding="utf-8"?>
<ds:datastoreItem xmlns:ds="http://schemas.openxmlformats.org/officeDocument/2006/customXml" ds:itemID="{611412D9-9BD1-49C6-898E-32E5B10E4A57}">
  <ds:schemaRefs/>
</ds:datastoreItem>
</file>

<file path=customXml/itemProps28.xml><?xml version="1.0" encoding="utf-8"?>
<ds:datastoreItem xmlns:ds="http://schemas.openxmlformats.org/officeDocument/2006/customXml" ds:itemID="{152f9f21-d660-4811-a657-e11e7279c308}">
  <ds:schemaRefs/>
</ds:datastoreItem>
</file>

<file path=customXml/itemProps29.xml><?xml version="1.0" encoding="utf-8"?>
<ds:datastoreItem xmlns:ds="http://schemas.openxmlformats.org/officeDocument/2006/customXml" ds:itemID="{68CD3A8F-9C94-403B-AEAA-050E2144B593}">
  <ds:schemaRefs/>
</ds:datastoreItem>
</file>

<file path=customXml/itemProps30.xml><?xml version="1.0" encoding="utf-8"?>
<ds:datastoreItem xmlns:ds="http://schemas.openxmlformats.org/officeDocument/2006/customXml" ds:itemID="{eb059b2d-f202-4c40-92b1-96e8fd6cf333}">
  <ds:schemaRefs/>
</ds:datastoreItem>
</file>

<file path=customXml/itemProps31.xml><?xml version="1.0" encoding="utf-8"?>
<ds:datastoreItem xmlns:ds="http://schemas.openxmlformats.org/officeDocument/2006/customXml" ds:itemID="{f119c3be-565a-4a7a-a908-231b685ad6fb}">
  <ds:schemaRefs/>
</ds:datastoreItem>
</file>

<file path=customXml/itemProps32.xml><?xml version="1.0" encoding="utf-8"?>
<ds:datastoreItem xmlns:ds="http://schemas.openxmlformats.org/officeDocument/2006/customXml" ds:itemID="{C3AB585A-6BA2-4FC7-BE37-D151DAAAB6C4}">
  <ds:schemaRefs/>
</ds:datastoreItem>
</file>

<file path=customXml/itemProps33.xml><?xml version="1.0" encoding="utf-8"?>
<ds:datastoreItem xmlns:ds="http://schemas.openxmlformats.org/officeDocument/2006/customXml" ds:itemID="{217734FF-E389-4970-B253-703D7FC180DD}">
  <ds:schemaRefs/>
</ds:datastoreItem>
</file>

<file path=customXml/itemProps34.xml><?xml version="1.0" encoding="utf-8"?>
<ds:datastoreItem xmlns:ds="http://schemas.openxmlformats.org/officeDocument/2006/customXml" ds:itemID="{29C29699-4F72-40F4-B55A-008B4CA23939}">
  <ds:schemaRefs/>
</ds:datastoreItem>
</file>

<file path=customXml/itemProps35.xml><?xml version="1.0" encoding="utf-8"?>
<ds:datastoreItem xmlns:ds="http://schemas.openxmlformats.org/officeDocument/2006/customXml" ds:itemID="{8B3B8D83-7812-4532-AAD4-C9247D36013A}">
  <ds:schemaRefs/>
</ds:datastoreItem>
</file>

<file path=customXml/itemProps36.xml><?xml version="1.0" encoding="utf-8"?>
<ds:datastoreItem xmlns:ds="http://schemas.openxmlformats.org/officeDocument/2006/customXml" ds:itemID="{98cfa169-6c8a-4aa9-ae2b-662239092801}">
  <ds:schemaRefs/>
</ds:datastoreItem>
</file>

<file path=docProps/app.xml><?xml version="1.0" encoding="utf-8"?>
<Properties xmlns:vt="http://schemas.openxmlformats.org/officeDocument/2006/docPropsVTypes" xmlns="http://schemas.openxmlformats.org/officeDocument/2006/extended-properties">
  <Template>Normal.dotm</Template>
  <TotalTime>0</TotalTime>
  <Pages>55</Pages>
  <Words>5989</Words>
  <Characters>34138</Characters>
  <Application>WPS Office_12.1.21861.21861_F1E327BC-269C-435d-A152-05C5408002CA</Application>
  <DocSecurity>0</DocSecurity>
  <Lines>284</Lines>
  <Paragraphs>80</Paragraphs>
  <CharactersWithSpaces>40047</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7</cp:revision>
  <cp:lastPrinted>2025-07-08T11:27:00Z</cp:lastPrinted>
  <dcterms:created xsi:type="dcterms:W3CDTF">2019-08-11T02:37:00Z</dcterms:created>
  <dcterms:modified xsi:type="dcterms:W3CDTF">2025-09-10T16:32:08Z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